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44A322" w14:textId="77777777" w:rsidR="00F452F3" w:rsidRPr="009F0F3E" w:rsidRDefault="00D521B3">
      <w:pPr>
        <w:rPr>
          <w:sz w:val="16"/>
          <w:szCs w:val="16"/>
        </w:rPr>
      </w:pPr>
      <w:r w:rsidRPr="009F0F3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4A3A8" wp14:editId="4244A3A9">
                <wp:simplePos x="0" y="0"/>
                <wp:positionH relativeFrom="column">
                  <wp:posOffset>-570016</wp:posOffset>
                </wp:positionH>
                <wp:positionV relativeFrom="paragraph">
                  <wp:posOffset>-676893</wp:posOffset>
                </wp:positionV>
                <wp:extent cx="10022601" cy="890650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2601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A3AA" w14:textId="227C47FE" w:rsidR="00D521B3" w:rsidRPr="00D521B3" w:rsidRDefault="00D521B3" w:rsidP="00D521B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D521B3">
                              <w:rPr>
                                <w:rFonts w:ascii="Arial" w:hAnsi="Arial" w:cs="Arial"/>
                                <w:sz w:val="36"/>
                              </w:rPr>
                              <w:t>Literac</w:t>
                            </w:r>
                            <w:r w:rsidR="00333A6F">
                              <w:rPr>
                                <w:rFonts w:ascii="Arial" w:hAnsi="Arial" w:cs="Arial"/>
                                <w:sz w:val="36"/>
                              </w:rPr>
                              <w:t>y Basic Skills Overview - Year 2</w:t>
                            </w:r>
                          </w:p>
                          <w:p w14:paraId="4244A3AB" w14:textId="297B43CA" w:rsidR="00D521B3" w:rsidRPr="00A2005B" w:rsidRDefault="00A2005B" w:rsidP="00A2005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This document highlights the essential skills that need to be securely learned in Year 2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to enable pupils to build on this knowledge and make progression 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in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Year 3. It is not the Year 2 assessment framework. To ensure there are no gaps in children’s learning, Year 3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teachers should use this document at the start of the academic year to analyse pupils ‘work. Teachers should focus on the objectives highlighted in yellow to determine whether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children are secure 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these basic skills, or whether consolidation is needed before moving onto the Year 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curriculum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4A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9pt;margin-top:-53.3pt;width:789.2pt;height: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b9JA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">
                <v:textbox>
                  <w:txbxContent>
                    <w:p w14:paraId="4244A3AA" w14:textId="227C47FE" w:rsidR="00D521B3" w:rsidRPr="00D521B3" w:rsidRDefault="00D521B3" w:rsidP="00D521B3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D521B3">
                        <w:rPr>
                          <w:rFonts w:ascii="Arial" w:hAnsi="Arial" w:cs="Arial"/>
                          <w:sz w:val="36"/>
                        </w:rPr>
                        <w:t>Literac</w:t>
                      </w:r>
                      <w:r w:rsidR="00333A6F">
                        <w:rPr>
                          <w:rFonts w:ascii="Arial" w:hAnsi="Arial" w:cs="Arial"/>
                          <w:sz w:val="36"/>
                        </w:rPr>
                        <w:t>y Basic Skills Overview - Year 2</w:t>
                      </w:r>
                    </w:p>
                    <w:p w14:paraId="4244A3AB" w14:textId="297B43CA" w:rsidR="00D521B3" w:rsidRPr="00A2005B" w:rsidRDefault="00A2005B" w:rsidP="00A2005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This document highlights the essential skills that need to be securely learned in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Year 2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to enable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pupils to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build on this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knowledge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and make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progression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in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Year 3. It is not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the Year 2 assessment framework.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To ensure there are no gaps in children’s learning, Year 3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teachers should use this document at the start of the academic year to analyse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pupils ‘work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. Teachers should focus on the objectives highlighted in yellow to determine whether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children are secure 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these basic skills, or whether consolidation is needed before moving onto the Year 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curriculum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page" w:tblpX="541" w:tblpY="495"/>
        <w:tblW w:w="15760" w:type="dxa"/>
        <w:tblLook w:val="04A0" w:firstRow="1" w:lastRow="0" w:firstColumn="1" w:lastColumn="0" w:noHBand="0" w:noVBand="1"/>
      </w:tblPr>
      <w:tblGrid>
        <w:gridCol w:w="3681"/>
        <w:gridCol w:w="5528"/>
        <w:gridCol w:w="6551"/>
      </w:tblGrid>
      <w:tr w:rsidR="00A2005B" w:rsidRPr="009F0F3E" w14:paraId="5464A733" w14:textId="77777777" w:rsidTr="00791A85">
        <w:trPr>
          <w:trHeight w:val="274"/>
        </w:trPr>
        <w:tc>
          <w:tcPr>
            <w:tcW w:w="3681" w:type="dxa"/>
            <w:shd w:val="clear" w:color="auto" w:fill="FF0000"/>
          </w:tcPr>
          <w:p w14:paraId="0C2508C2" w14:textId="594FC688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Composition</w:t>
            </w:r>
          </w:p>
        </w:tc>
        <w:tc>
          <w:tcPr>
            <w:tcW w:w="5528" w:type="dxa"/>
            <w:shd w:val="clear" w:color="auto" w:fill="FF0000"/>
          </w:tcPr>
          <w:p w14:paraId="03CDACC2" w14:textId="6D9D0746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Transcription</w:t>
            </w:r>
          </w:p>
        </w:tc>
        <w:tc>
          <w:tcPr>
            <w:tcW w:w="6551" w:type="dxa"/>
            <w:shd w:val="clear" w:color="auto" w:fill="FF0000"/>
          </w:tcPr>
          <w:p w14:paraId="04693D63" w14:textId="1164EA80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Vocabulary, Grammar and Punctuation</w:t>
            </w:r>
          </w:p>
        </w:tc>
      </w:tr>
      <w:tr w:rsidR="00A2005B" w:rsidRPr="009F0F3E" w14:paraId="46B7429A" w14:textId="77777777" w:rsidTr="00791A85">
        <w:trPr>
          <w:trHeight w:val="3876"/>
        </w:trPr>
        <w:tc>
          <w:tcPr>
            <w:tcW w:w="3681" w:type="dxa"/>
          </w:tcPr>
          <w:p w14:paraId="3ED131F5" w14:textId="77777777" w:rsidR="00A2005B" w:rsidRPr="009F0F3E" w:rsidRDefault="00A2005B" w:rsidP="009F0F3E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Planning</w:t>
            </w: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:</w:t>
            </w:r>
          </w:p>
          <w:p w14:paraId="2AF50DE4" w14:textId="63401A3D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Orally compose sentences before writing.</w:t>
            </w:r>
          </w:p>
          <w:p w14:paraId="4BC7F254" w14:textId="2D3B8DAC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Writing down ideas and/or key words, including new vocabulary.</w:t>
            </w:r>
          </w:p>
          <w:p w14:paraId="68B88309" w14:textId="60B6CE75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Encapsulating what they want to say, sentence by sentence.</w:t>
            </w:r>
          </w:p>
          <w:p w14:paraId="54129266" w14:textId="77777777" w:rsidR="009F0F3E" w:rsidRPr="009F0F3E" w:rsidRDefault="009F0F3E" w:rsidP="009F0F3E">
            <w:p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3B558F57" w14:textId="77777777" w:rsidR="00A2005B" w:rsidRPr="009F0F3E" w:rsidRDefault="00A2005B" w:rsidP="009F0F3E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Drafting and Writing:</w:t>
            </w:r>
          </w:p>
          <w:p w14:paraId="7D53F5C2" w14:textId="039FDAF6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Write simple, coherent narratives about personal experiences and those of others (real or fictional).</w:t>
            </w:r>
          </w:p>
          <w:p w14:paraId="66F31FDA" w14:textId="269FC372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Write about real events, recording these simply and clearly.</w:t>
            </w:r>
          </w:p>
          <w:p w14:paraId="35D8B0DB" w14:textId="5A19A91B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Writing poetry.</w:t>
            </w:r>
          </w:p>
          <w:p w14:paraId="53B44364" w14:textId="25794F98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Writing for different purposes.</w:t>
            </w:r>
          </w:p>
          <w:p w14:paraId="67872D7E" w14:textId="77777777" w:rsidR="009F0F3E" w:rsidRPr="009F0F3E" w:rsidRDefault="009F0F3E" w:rsidP="009F0F3E">
            <w:p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F5E4E87" w14:textId="77777777" w:rsidR="00A2005B" w:rsidRPr="009F0F3E" w:rsidRDefault="00A2005B" w:rsidP="009F0F3E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Evaluation and Editing:</w:t>
            </w:r>
          </w:p>
          <w:p w14:paraId="129288DA" w14:textId="39EF4B71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Evaluating their writing with the teacher and other pupils.</w:t>
            </w:r>
          </w:p>
          <w:p w14:paraId="755A8001" w14:textId="2C2E03FF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Re-reading to check that their writing makes sense and that verbs to indicate time are used correctly and consistently, including verbs in the continuous form.</w:t>
            </w:r>
          </w:p>
          <w:p w14:paraId="47E91DD4" w14:textId="77777777" w:rsidR="009F0F3E" w:rsidRPr="009F0F3E" w:rsidRDefault="009F0F3E" w:rsidP="009F0F3E">
            <w:p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313E8C6" w14:textId="77777777" w:rsidR="00A2005B" w:rsidRPr="009F0F3E" w:rsidRDefault="00A2005B" w:rsidP="009F0F3E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Proofreading:</w:t>
            </w:r>
          </w:p>
          <w:p w14:paraId="51714BA3" w14:textId="35731B6B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Proof-reading to check for errors in spelling, grammar and punctuation [for example, ends of sentences punctuated correctly].</w:t>
            </w:r>
          </w:p>
          <w:p w14:paraId="346F3E1F" w14:textId="1BEFAC8B" w:rsidR="00A2005B" w:rsidRPr="009F0F3E" w:rsidRDefault="00A2005B" w:rsidP="009F0F3E">
            <w:pPr>
              <w:pStyle w:val="ListParagraph"/>
              <w:numPr>
                <w:ilvl w:val="0"/>
                <w:numId w:val="10"/>
              </w:numPr>
              <w:spacing w:after="0"/>
              <w:ind w:left="313" w:hanging="284"/>
              <w:rPr>
                <w:sz w:val="16"/>
                <w:szCs w:val="16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aloud what they have written with appropriate intonation to make the meaning clear.</w:t>
            </w:r>
          </w:p>
        </w:tc>
        <w:tc>
          <w:tcPr>
            <w:tcW w:w="5528" w:type="dxa"/>
          </w:tcPr>
          <w:p w14:paraId="333C9C4C" w14:textId="77777777" w:rsidR="009F0F3E" w:rsidRPr="009F0F3E" w:rsidRDefault="009F0F3E" w:rsidP="009F0F3E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Spelling:</w:t>
            </w:r>
          </w:p>
          <w:p w14:paraId="224A0CC4" w14:textId="0DD87C18" w:rsidR="009F0F3E" w:rsidRPr="009F0F3E" w:rsidRDefault="009F0F3E" w:rsidP="009F0F3E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See spelling diagnostic and progression for all spelling rules. This can be used for assessment.</w:t>
            </w:r>
          </w:p>
          <w:p w14:paraId="366F9DF2" w14:textId="22258BDD" w:rsidR="009F0F3E" w:rsidRPr="009F0F3E" w:rsidRDefault="009F0F3E" w:rsidP="009F0F3E">
            <w:pPr>
              <w:pStyle w:val="ListParagraph"/>
              <w:numPr>
                <w:ilvl w:val="0"/>
                <w:numId w:val="8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Revision from Year 1.</w:t>
            </w:r>
          </w:p>
          <w:p w14:paraId="0A0EF780" w14:textId="02BA0D6A" w:rsidR="009F0F3E" w:rsidRPr="009F0F3E" w:rsidRDefault="009F0F3E" w:rsidP="009F0F3E">
            <w:pPr>
              <w:pStyle w:val="ListParagraph"/>
              <w:numPr>
                <w:ilvl w:val="0"/>
                <w:numId w:val="7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Year 2 new spelling rules.</w:t>
            </w:r>
          </w:p>
          <w:p w14:paraId="6DFCE0D5" w14:textId="36A14E4F" w:rsidR="009F0F3E" w:rsidRPr="009F0F3E" w:rsidRDefault="009F0F3E" w:rsidP="009F0F3E">
            <w:pPr>
              <w:pStyle w:val="ListParagraph"/>
              <w:numPr>
                <w:ilvl w:val="0"/>
                <w:numId w:val="7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Segment spoken words into phonemes and represent these by graphemes, spelling many of these words correctly and making phonically-plausible attempts at others.</w:t>
            </w:r>
          </w:p>
          <w:p w14:paraId="5053FB1E" w14:textId="65460C62" w:rsidR="009F0F3E" w:rsidRPr="009F0F3E" w:rsidRDefault="009F0F3E" w:rsidP="009F0F3E">
            <w:pPr>
              <w:pStyle w:val="ListParagraph"/>
              <w:numPr>
                <w:ilvl w:val="0"/>
                <w:numId w:val="7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Spell many common exception words.</w:t>
            </w:r>
          </w:p>
          <w:p w14:paraId="5E7CA486" w14:textId="4B55FAB8" w:rsidR="009F0F3E" w:rsidRPr="009F0F3E" w:rsidRDefault="009F0F3E" w:rsidP="009F0F3E">
            <w:pPr>
              <w:pStyle w:val="ListParagraph"/>
              <w:numPr>
                <w:ilvl w:val="0"/>
                <w:numId w:val="7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Formation of nouns using suffixes such as –ness, –</w:t>
            </w:r>
            <w:proofErr w:type="spellStart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erand</w:t>
            </w:r>
            <w:proofErr w:type="spellEnd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by compounding [for example, whiteboard, superman].</w:t>
            </w:r>
          </w:p>
          <w:p w14:paraId="6CD73D68" w14:textId="3C804CFF" w:rsidR="009F0F3E" w:rsidRPr="009F0F3E" w:rsidRDefault="009F0F3E" w:rsidP="009F0F3E">
            <w:pPr>
              <w:pStyle w:val="ListParagraph"/>
              <w:numPr>
                <w:ilvl w:val="0"/>
                <w:numId w:val="7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Formation of adjectives using suffixes such as –</w:t>
            </w:r>
            <w:proofErr w:type="spellStart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ful</w:t>
            </w:r>
            <w:proofErr w:type="spellEnd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, -less, -ness, -</w:t>
            </w:r>
            <w:proofErr w:type="spellStart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ment</w:t>
            </w:r>
            <w:proofErr w:type="spellEnd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0E6ACCF5" w14:textId="2116988C" w:rsidR="009F0F3E" w:rsidRPr="009F0F3E" w:rsidRDefault="009F0F3E" w:rsidP="009F0F3E">
            <w:pPr>
              <w:pStyle w:val="ListParagraph"/>
              <w:numPr>
                <w:ilvl w:val="0"/>
                <w:numId w:val="7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of the suffixes -</w:t>
            </w:r>
            <w:proofErr w:type="spellStart"/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er</w:t>
            </w:r>
            <w:proofErr w:type="spellEnd"/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, –</w:t>
            </w:r>
            <w:proofErr w:type="spellStart"/>
            <w:proofErr w:type="gramStart"/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est</w:t>
            </w:r>
            <w:proofErr w:type="spellEnd"/>
            <w:proofErr w:type="gramEnd"/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 in adjectives and the use of –</w:t>
            </w:r>
            <w:proofErr w:type="spellStart"/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ly</w:t>
            </w:r>
            <w:proofErr w:type="spellEnd"/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 in Standard English to turn adjectives into adverbs.</w:t>
            </w:r>
          </w:p>
          <w:p w14:paraId="32AEF28D" w14:textId="7AE6F864" w:rsidR="009F0F3E" w:rsidRPr="009F0F3E" w:rsidRDefault="009F0F3E" w:rsidP="009F0F3E">
            <w:pPr>
              <w:pStyle w:val="ListParagraph"/>
              <w:numPr>
                <w:ilvl w:val="0"/>
                <w:numId w:val="7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Distinguishing between homophones and near-homophones.</w:t>
            </w:r>
          </w:p>
          <w:p w14:paraId="451D63BC" w14:textId="77777777" w:rsidR="009F0F3E" w:rsidRPr="009F0F3E" w:rsidRDefault="009F0F3E" w:rsidP="009F0F3E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03114F9A" w14:textId="77777777" w:rsidR="009F0F3E" w:rsidRPr="009F0F3E" w:rsidRDefault="009F0F3E" w:rsidP="009F0F3E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Handwriting and Presentation:</w:t>
            </w:r>
          </w:p>
          <w:p w14:paraId="66FAD9A2" w14:textId="14402B22" w:rsidR="009F0F3E" w:rsidRPr="009F0F3E" w:rsidRDefault="009F0F3E" w:rsidP="009F0F3E">
            <w:pPr>
              <w:pStyle w:val="ListParagraph"/>
              <w:numPr>
                <w:ilvl w:val="0"/>
                <w:numId w:val="9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Form capital letters and digits of the correct size, orientation and relationship to one another and to lower-case letters.</w:t>
            </w:r>
          </w:p>
          <w:p w14:paraId="6F8D2D76" w14:textId="7CC37A2F" w:rsidR="009F0F3E" w:rsidRPr="009F0F3E" w:rsidRDefault="009F0F3E" w:rsidP="009F0F3E">
            <w:pPr>
              <w:pStyle w:val="ListParagraph"/>
              <w:numPr>
                <w:ilvl w:val="0"/>
                <w:numId w:val="9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spacing between words that reflects the size of the letters.</w:t>
            </w:r>
          </w:p>
          <w:p w14:paraId="62F63240" w14:textId="72335E2C" w:rsidR="009F0F3E" w:rsidRPr="009F0F3E" w:rsidRDefault="009F0F3E" w:rsidP="009F0F3E">
            <w:pPr>
              <w:pStyle w:val="ListParagraph"/>
              <w:numPr>
                <w:ilvl w:val="0"/>
                <w:numId w:val="9"/>
              </w:numPr>
              <w:spacing w:after="0"/>
              <w:ind w:left="317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Form lower-case letters of the correct size relative to one another.</w:t>
            </w:r>
          </w:p>
          <w:p w14:paraId="2AAF0900" w14:textId="37B0BCFD" w:rsidR="00A2005B" w:rsidRPr="009F0F3E" w:rsidRDefault="009F0F3E" w:rsidP="009F0F3E">
            <w:pPr>
              <w:pStyle w:val="ListParagraph"/>
              <w:numPr>
                <w:ilvl w:val="0"/>
                <w:numId w:val="9"/>
              </w:numPr>
              <w:spacing w:after="0"/>
              <w:ind w:left="317" w:hanging="283"/>
              <w:rPr>
                <w:sz w:val="16"/>
                <w:szCs w:val="16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Start using some of the diagonal and horizontal strokes needed to join letters and understand which letters, when adjacent to one another, are best left </w:t>
            </w:r>
            <w:proofErr w:type="spellStart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unjoined</w:t>
            </w:r>
            <w:proofErr w:type="spellEnd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</w:tc>
        <w:tc>
          <w:tcPr>
            <w:tcW w:w="6551" w:type="dxa"/>
          </w:tcPr>
          <w:p w14:paraId="072DA8E4" w14:textId="77777777" w:rsidR="009F0F3E" w:rsidRPr="009F0F3E" w:rsidRDefault="009F0F3E" w:rsidP="009F0F3E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Grammatical knowledge:</w:t>
            </w:r>
          </w:p>
          <w:p w14:paraId="1D844C13" w14:textId="3B04F8B3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Revision from Year 1.</w:t>
            </w:r>
          </w:p>
          <w:p w14:paraId="6E2CDBB6" w14:textId="48C5CD09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co-ordination (e.g. or / and / but) to join clauses.</w:t>
            </w:r>
          </w:p>
          <w:p w14:paraId="76956180" w14:textId="67579C39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Use some subordination (e.g. when / if / that / because).</w:t>
            </w:r>
          </w:p>
          <w:p w14:paraId="00983E73" w14:textId="27111B43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familiar punctuation (full stops, capital letters, question marks and exclamation marks) correctly.</w:t>
            </w:r>
          </w:p>
          <w:p w14:paraId="034F4C5B" w14:textId="564FAA09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Write sentences with different forms: statement, question, exclamation, command.</w:t>
            </w:r>
          </w:p>
          <w:p w14:paraId="328ADDD4" w14:textId="493B0D29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Understand how the grammatical patterns in a sentence indicate its function as a statement, question, exclamation or command.</w:t>
            </w:r>
          </w:p>
          <w:p w14:paraId="2E2A8F36" w14:textId="7974BB54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Recognise and use the present and past tense -regular verbs (shouts, shouted) and irregular verbs (buy, bought) –and the progressive form to mark actions in progress (she is dancing, he was reading).</w:t>
            </w:r>
          </w:p>
          <w:p w14:paraId="65EDF72C" w14:textId="0E4372C4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Expanded noun phrases for description and specification [for example, the blue butterfly, plain flour, </w:t>
            </w:r>
            <w:proofErr w:type="gramStart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the</w:t>
            </w:r>
            <w:proofErr w:type="gramEnd"/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man in the moon].</w:t>
            </w:r>
          </w:p>
          <w:p w14:paraId="5470C99C" w14:textId="4C967662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Commas to separate items in a list.</w:t>
            </w:r>
          </w:p>
          <w:p w14:paraId="5E5167D9" w14:textId="43487BBF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Apostrophes to mark where letters are missing in spelling and to mark singular possession in nouns [for example, the girl’s name].</w:t>
            </w:r>
          </w:p>
          <w:p w14:paraId="2A07FAE0" w14:textId="77777777" w:rsid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Use the grammar for year 2 in English Appendix 2.</w:t>
            </w:r>
          </w:p>
          <w:p w14:paraId="1501ACEA" w14:textId="48E875CF" w:rsidR="009F0F3E" w:rsidRPr="009F0F3E" w:rsidRDefault="009F0F3E" w:rsidP="009F0F3E">
            <w:pPr>
              <w:pStyle w:val="ListParagraph"/>
              <w:numPr>
                <w:ilvl w:val="0"/>
                <w:numId w:val="6"/>
              </w:numPr>
              <w:spacing w:after="0"/>
              <w:ind w:left="296" w:hanging="283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</w:t>
            </w: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se some features of written Standard English.</w:t>
            </w:r>
          </w:p>
          <w:p w14:paraId="2DA765EE" w14:textId="77777777" w:rsidR="009F0F3E" w:rsidRDefault="009F0F3E" w:rsidP="009F0F3E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216D6041" w14:textId="77777777" w:rsidR="009F0F3E" w:rsidRPr="009F0F3E" w:rsidRDefault="009F0F3E" w:rsidP="009F0F3E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Grammatical terminology:</w:t>
            </w:r>
          </w:p>
          <w:p w14:paraId="694A0828" w14:textId="618B5C8A" w:rsidR="009F0F3E" w:rsidRPr="009F0F3E" w:rsidRDefault="009F0F3E" w:rsidP="009F0F3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Noun</w:t>
            </w:r>
          </w:p>
          <w:p w14:paraId="0E1088DE" w14:textId="2524C4DE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Noun phrase </w:t>
            </w:r>
          </w:p>
          <w:p w14:paraId="07532224" w14:textId="0EA13605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Statement</w:t>
            </w:r>
          </w:p>
          <w:p w14:paraId="211CE6CF" w14:textId="59A20839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Question</w:t>
            </w:r>
          </w:p>
          <w:p w14:paraId="68E254FB" w14:textId="38226B91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Exclamation</w:t>
            </w:r>
          </w:p>
          <w:p w14:paraId="1A48C9E3" w14:textId="1B8572FE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Command </w:t>
            </w:r>
          </w:p>
          <w:p w14:paraId="40710023" w14:textId="69994187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Compound</w:t>
            </w:r>
          </w:p>
          <w:p w14:paraId="26654C9B" w14:textId="3773CE48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Suffix </w:t>
            </w:r>
          </w:p>
          <w:p w14:paraId="6FBCEDAC" w14:textId="70BD6BC2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Adjective</w:t>
            </w:r>
          </w:p>
          <w:p w14:paraId="3F13612C" w14:textId="2DDBD5E2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Adverb</w:t>
            </w:r>
          </w:p>
          <w:p w14:paraId="088BBE2E" w14:textId="65A901DC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Verb tense (past, present)</w:t>
            </w: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</w:t>
            </w:r>
          </w:p>
          <w:p w14:paraId="7E053A7E" w14:textId="1FB94F0F" w:rsidR="009F0F3E" w:rsidRPr="009F0F3E" w:rsidRDefault="009F0F3E" w:rsidP="009F0F3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Apostrophe (for contraction and singular possession)</w:t>
            </w:r>
          </w:p>
          <w:p w14:paraId="17F90165" w14:textId="24C3AA8C" w:rsidR="00C90F9D" w:rsidRPr="00C90F9D" w:rsidRDefault="009F0F3E" w:rsidP="00C90F9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F3E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Comma (in lists)</w:t>
            </w:r>
          </w:p>
        </w:tc>
      </w:tr>
    </w:tbl>
    <w:p w14:paraId="4244A3A7" w14:textId="77777777" w:rsidR="00D521B3" w:rsidRDefault="00D521B3">
      <w:pPr>
        <w:rPr>
          <w:sz w:val="16"/>
          <w:szCs w:val="16"/>
        </w:rPr>
      </w:pPr>
    </w:p>
    <w:p w14:paraId="78A960DF" w14:textId="77777777" w:rsidR="00791A85" w:rsidRDefault="00791A85">
      <w:pPr>
        <w:rPr>
          <w:sz w:val="16"/>
          <w:szCs w:val="16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687"/>
        <w:gridCol w:w="5528"/>
        <w:gridCol w:w="6662"/>
      </w:tblGrid>
      <w:tr w:rsidR="00791A85" w14:paraId="69798A01" w14:textId="77777777" w:rsidTr="00C90F9D">
        <w:tc>
          <w:tcPr>
            <w:tcW w:w="3687" w:type="dxa"/>
            <w:shd w:val="clear" w:color="auto" w:fill="FF0000"/>
          </w:tcPr>
          <w:p w14:paraId="12C1EE85" w14:textId="5CA25B7A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lastRenderedPageBreak/>
              <w:t>Reading – Word Reading</w:t>
            </w:r>
          </w:p>
        </w:tc>
        <w:tc>
          <w:tcPr>
            <w:tcW w:w="5528" w:type="dxa"/>
            <w:shd w:val="clear" w:color="auto" w:fill="FF0000"/>
          </w:tcPr>
          <w:p w14:paraId="34E80D01" w14:textId="324970DA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t>Reading – Comprehension</w:t>
            </w:r>
          </w:p>
        </w:tc>
        <w:tc>
          <w:tcPr>
            <w:tcW w:w="6662" w:type="dxa"/>
            <w:shd w:val="clear" w:color="auto" w:fill="FF0000"/>
          </w:tcPr>
          <w:p w14:paraId="4547AB0A" w14:textId="121508D0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t>Spoken Language</w:t>
            </w:r>
          </w:p>
        </w:tc>
      </w:tr>
      <w:tr w:rsidR="00791A85" w14:paraId="4EA014B3" w14:textId="77777777" w:rsidTr="00C90F9D">
        <w:tc>
          <w:tcPr>
            <w:tcW w:w="3687" w:type="dxa"/>
          </w:tcPr>
          <w:p w14:paraId="6AF62BDD" w14:textId="77777777" w:rsidR="00791A85" w:rsidRDefault="00791A85" w:rsidP="00791A85">
            <w:pPr>
              <w:pStyle w:val="ListParagraph"/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</w:p>
          <w:p w14:paraId="02145203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phonics skills to decode words until they can read fluently.</w:t>
            </w:r>
          </w:p>
          <w:p w14:paraId="7C4F668E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by blending the sounds in words, including alternative sounds for graphemes.</w:t>
            </w:r>
          </w:p>
          <w:p w14:paraId="36773BC2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words with more than two syllables.</w:t>
            </w:r>
          </w:p>
          <w:p w14:paraId="7D46FE79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Read words with some suffixes.</w:t>
            </w:r>
          </w:p>
          <w:p w14:paraId="0BF0C730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further exception words</w:t>
            </w: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2E2B8E24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Read familiar words quickly and accurately without sounding and blending.</w:t>
            </w:r>
          </w:p>
          <w:p w14:paraId="15AF2649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books out loud by sounding out new words.</w:t>
            </w:r>
          </w:p>
          <w:p w14:paraId="76B02D5D" w14:textId="7B5C6E19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Re-read books to help them become more fluent.</w:t>
            </w:r>
          </w:p>
        </w:tc>
        <w:tc>
          <w:tcPr>
            <w:tcW w:w="5528" w:type="dxa"/>
          </w:tcPr>
          <w:p w14:paraId="16FFABB5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Enjoy reading.</w:t>
            </w:r>
          </w:p>
          <w:p w14:paraId="5D8CE567" w14:textId="77777777" w:rsidR="00791A85" w:rsidRPr="00791A85" w:rsidRDefault="00791A85" w:rsidP="00791A85">
            <w:pPr>
              <w:spacing w:after="0"/>
              <w:ind w:left="9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6E822DEB" w14:textId="77777777" w:rsidR="00791A85" w:rsidRPr="00791A85" w:rsidRDefault="00791A85" w:rsidP="00791A85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Develop reading by:</w:t>
            </w:r>
          </w:p>
          <w:p w14:paraId="33EDDA93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Listening to and talking about different poetry, stories and non-fiction.</w:t>
            </w:r>
          </w:p>
          <w:p w14:paraId="518FF343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Talking about the sequence of events in books and how things are related.</w:t>
            </w:r>
          </w:p>
          <w:p w14:paraId="1B473C8D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Retelling a wide range of stories (fairy tales, traditional tales </w:t>
            </w:r>
            <w:proofErr w:type="spell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etc</w:t>
            </w:r>
            <w:proofErr w:type="spell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).</w:t>
            </w:r>
          </w:p>
          <w:p w14:paraId="7AA7AA5C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Looking at how non-fiction </w:t>
            </w:r>
            <w:proofErr w:type="spell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booksare</w:t>
            </w:r>
            <w:proofErr w:type="spell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structured.</w:t>
            </w:r>
          </w:p>
          <w:p w14:paraId="2E25501C" w14:textId="0D3F94FF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Recognising simple repeated language.</w:t>
            </w:r>
          </w:p>
          <w:p w14:paraId="0D9C0B9D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Talking about and checking the meaning of </w:t>
            </w:r>
            <w:proofErr w:type="spell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wordsand</w:t>
            </w:r>
            <w:proofErr w:type="spell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linking them to other words.</w:t>
            </w:r>
          </w:p>
          <w:p w14:paraId="728CE969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Talking about their favourite words and phrase.</w:t>
            </w:r>
          </w:p>
          <w:p w14:paraId="09341869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Learning poems by heart and reciting some using intonation.</w:t>
            </w:r>
          </w:p>
          <w:p w14:paraId="493FBDD8" w14:textId="77777777" w:rsidR="00791A85" w:rsidRPr="00791A85" w:rsidRDefault="00791A85" w:rsidP="00791A8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4A059B9" w14:textId="77777777" w:rsidR="00791A85" w:rsidRPr="00791A85" w:rsidRDefault="00791A85" w:rsidP="00791A85">
            <w:pPr>
              <w:spacing w:after="0"/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Understand books that they read and listen to by:</w:t>
            </w:r>
          </w:p>
          <w:p w14:paraId="06369354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Using their background </w:t>
            </w:r>
            <w:proofErr w:type="spell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knowledge</w:t>
            </w:r>
            <w:proofErr w:type="gram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.•</w:t>
            </w:r>
            <w:proofErr w:type="gram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Using</w:t>
            </w:r>
            <w:proofErr w:type="spell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vocabulary or ideas given by the teacher.</w:t>
            </w:r>
          </w:p>
          <w:p w14:paraId="12A9927F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Checking that the text makes sense when they read it.</w:t>
            </w:r>
          </w:p>
          <w:p w14:paraId="0E8BD97A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Correcting their own reading.</w:t>
            </w:r>
          </w:p>
          <w:p w14:paraId="3953F86D" w14:textId="2D62E894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Making some inferences about what happens.</w:t>
            </w:r>
          </w:p>
          <w:p w14:paraId="704CCBA4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Asking and answering questions.</w:t>
            </w:r>
          </w:p>
          <w:p w14:paraId="468138D4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Predicting what will happen using what has happened in the text so far.</w:t>
            </w:r>
          </w:p>
          <w:p w14:paraId="56048F6D" w14:textId="77777777" w:rsidR="00791A85" w:rsidRPr="00791A85" w:rsidRDefault="00791A85" w:rsidP="00791A8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5FC9434B" w14:textId="5C88EE87" w:rsidR="00791A85" w:rsidRPr="00791A85" w:rsidRDefault="00791A85" w:rsidP="00791A8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</w:tcPr>
          <w:p w14:paraId="6E64C33E" w14:textId="77777777" w:rsidR="00791A85" w:rsidRDefault="00791A85" w:rsidP="00791A85">
            <w:pPr>
              <w:pStyle w:val="ListParagraph"/>
              <w:ind w:left="370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</w:p>
          <w:p w14:paraId="6B0F31BE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Listen and respond appropriately to adults and their peers.</w:t>
            </w:r>
          </w:p>
          <w:p w14:paraId="72474360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Ask relevant questions to extend their understanding and knowledge.</w:t>
            </w:r>
          </w:p>
          <w:p w14:paraId="56D9DF63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Use relevant strategies to build their vocabulary.</w:t>
            </w:r>
          </w:p>
          <w:p w14:paraId="4E471245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Articulate and justify answers, arguments and opinions.</w:t>
            </w:r>
          </w:p>
          <w:p w14:paraId="14E3E429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Give well-structured descriptions, explanations and narratives for different purposes, including for expressing feelings.</w:t>
            </w:r>
          </w:p>
          <w:p w14:paraId="2031750A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Maintain attention and participate actively in collaborative conversations, staying </w:t>
            </w:r>
            <w:proofErr w:type="spell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on.topic</w:t>
            </w:r>
            <w:proofErr w:type="spell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and initiating and responding to comments.</w:t>
            </w:r>
          </w:p>
          <w:p w14:paraId="7264127E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Use spoken language to develop understanding through speculating, </w:t>
            </w:r>
            <w:proofErr w:type="spell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hypothesising</w:t>
            </w:r>
            <w:proofErr w:type="gram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,imagining</w:t>
            </w:r>
            <w:proofErr w:type="spellEnd"/>
            <w:proofErr w:type="gram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and exploring ideas.</w:t>
            </w:r>
          </w:p>
          <w:p w14:paraId="03339F3D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Speak audibly and fluently with an increasing command of Standard English.</w:t>
            </w:r>
          </w:p>
          <w:p w14:paraId="1DDC7545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Participate in discussions,</w:t>
            </w: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presentations, performances, role play, </w:t>
            </w:r>
            <w:proofErr w:type="gram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improvisations</w:t>
            </w:r>
            <w:proofErr w:type="gram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</w:t>
            </w:r>
            <w:proofErr w:type="spellStart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anddebates</w:t>
            </w:r>
            <w:proofErr w:type="spellEnd"/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16BF1DA8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Gain, maintain and monitor the interest of the listener(s).</w:t>
            </w:r>
          </w:p>
          <w:p w14:paraId="0EDF0906" w14:textId="77777777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91A8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Consider and evaluate different viewpoints, attending to and building on the contributions of others.</w:t>
            </w:r>
          </w:p>
          <w:p w14:paraId="47276D7C" w14:textId="1D69DA50" w:rsidR="00791A85" w:rsidRPr="00791A85" w:rsidRDefault="00791A85" w:rsidP="00791A85">
            <w:pPr>
              <w:pStyle w:val="ListParagraph"/>
              <w:numPr>
                <w:ilvl w:val="0"/>
                <w:numId w:val="5"/>
              </w:numPr>
              <w:ind w:left="370"/>
              <w:rPr>
                <w:rFonts w:ascii="Arial" w:hAnsi="Arial" w:cs="Arial"/>
                <w:b/>
                <w:sz w:val="16"/>
                <w:szCs w:val="16"/>
              </w:rPr>
            </w:pPr>
            <w:r w:rsidRPr="00791A8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Select and use appropriate registers for effective communication.</w:t>
            </w:r>
          </w:p>
        </w:tc>
      </w:tr>
      <w:tr w:rsidR="00791A85" w14:paraId="5776F01F" w14:textId="77777777" w:rsidTr="00791A85">
        <w:tc>
          <w:tcPr>
            <w:tcW w:w="15877" w:type="dxa"/>
            <w:gridSpan w:val="3"/>
          </w:tcPr>
          <w:p w14:paraId="3D894DB5" w14:textId="4BFFE03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  <w:r w:rsidRPr="00791A85">
              <w:rPr>
                <w:rFonts w:ascii="Arial" w:hAnsi="Arial" w:cs="Arial"/>
                <w:b/>
              </w:rPr>
              <w:t>Text Suggestions</w:t>
            </w:r>
          </w:p>
        </w:tc>
      </w:tr>
      <w:tr w:rsidR="00791A85" w14:paraId="684FC19D" w14:textId="77777777" w:rsidTr="00F30637">
        <w:tc>
          <w:tcPr>
            <w:tcW w:w="15877" w:type="dxa"/>
            <w:gridSpan w:val="3"/>
          </w:tcPr>
          <w:p w14:paraId="49A3E7CF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3000BA74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26FDCE35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71DC8777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1F7861E1" w14:textId="77777777" w:rsidR="00791A85" w:rsidRPr="00791A85" w:rsidRDefault="00791A85" w:rsidP="00C90F9D">
            <w:pPr>
              <w:rPr>
                <w:rFonts w:ascii="Arial" w:hAnsi="Arial" w:cs="Arial"/>
                <w:b/>
              </w:rPr>
            </w:pPr>
          </w:p>
        </w:tc>
      </w:tr>
    </w:tbl>
    <w:p w14:paraId="14F650FD" w14:textId="77777777" w:rsidR="00791A85" w:rsidRPr="009F0F3E" w:rsidRDefault="00791A85">
      <w:pPr>
        <w:rPr>
          <w:sz w:val="16"/>
          <w:szCs w:val="16"/>
        </w:rPr>
      </w:pPr>
    </w:p>
    <w:sectPr w:rsidR="00791A85" w:rsidRPr="009F0F3E" w:rsidSect="00D52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25A0"/>
    <w:multiLevelType w:val="hybridMultilevel"/>
    <w:tmpl w:val="38BE1DE8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D6E"/>
    <w:multiLevelType w:val="hybridMultilevel"/>
    <w:tmpl w:val="788E56C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0427"/>
    <w:multiLevelType w:val="hybridMultilevel"/>
    <w:tmpl w:val="9ECEEFE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6335"/>
    <w:multiLevelType w:val="hybridMultilevel"/>
    <w:tmpl w:val="593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9105C"/>
    <w:multiLevelType w:val="hybridMultilevel"/>
    <w:tmpl w:val="01D00574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3578"/>
    <w:multiLevelType w:val="hybridMultilevel"/>
    <w:tmpl w:val="F0A8FC0E"/>
    <w:lvl w:ilvl="0" w:tplc="8EC0D30E">
      <w:numFmt w:val="bullet"/>
      <w:lvlText w:val="•"/>
      <w:lvlJc w:val="left"/>
      <w:pPr>
        <w:ind w:left="73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4A486BE2"/>
    <w:multiLevelType w:val="hybridMultilevel"/>
    <w:tmpl w:val="0E94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85D86"/>
    <w:multiLevelType w:val="hybridMultilevel"/>
    <w:tmpl w:val="65FCD3AE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A4E"/>
    <w:multiLevelType w:val="hybridMultilevel"/>
    <w:tmpl w:val="46F69C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81CE2"/>
    <w:multiLevelType w:val="hybridMultilevel"/>
    <w:tmpl w:val="D37491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B3"/>
    <w:rsid w:val="000216D3"/>
    <w:rsid w:val="002A620B"/>
    <w:rsid w:val="00333A6F"/>
    <w:rsid w:val="003539FA"/>
    <w:rsid w:val="00367EF6"/>
    <w:rsid w:val="0055325C"/>
    <w:rsid w:val="00791A85"/>
    <w:rsid w:val="009665FF"/>
    <w:rsid w:val="009F0F3E"/>
    <w:rsid w:val="00A2005B"/>
    <w:rsid w:val="00C129E4"/>
    <w:rsid w:val="00C90F9D"/>
    <w:rsid w:val="00CC6DF9"/>
    <w:rsid w:val="00D521B3"/>
    <w:rsid w:val="00EE714D"/>
    <w:rsid w:val="00F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2D9"/>
  <w15:docId w15:val="{011558A3-A197-4FE8-8DF8-DA03CBE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B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B3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A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5C2ADED</Template>
  <TotalTime>0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</dc:creator>
  <cp:lastModifiedBy>Alison Grantham</cp:lastModifiedBy>
  <cp:revision>2</cp:revision>
  <dcterms:created xsi:type="dcterms:W3CDTF">2021-01-08T17:28:00Z</dcterms:created>
  <dcterms:modified xsi:type="dcterms:W3CDTF">2021-01-08T17:28:00Z</dcterms:modified>
</cp:coreProperties>
</file>