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244A322" w14:textId="77777777" w:rsidR="00F452F3" w:rsidRPr="009F0F3E" w:rsidRDefault="00D521B3">
      <w:pPr>
        <w:rPr>
          <w:sz w:val="16"/>
          <w:szCs w:val="16"/>
        </w:rPr>
      </w:pPr>
      <w:r w:rsidRPr="009F0F3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44A3A8" wp14:editId="4244A3A9">
                <wp:simplePos x="0" y="0"/>
                <wp:positionH relativeFrom="column">
                  <wp:posOffset>-570016</wp:posOffset>
                </wp:positionH>
                <wp:positionV relativeFrom="paragraph">
                  <wp:posOffset>-676893</wp:posOffset>
                </wp:positionV>
                <wp:extent cx="10022601" cy="890650"/>
                <wp:effectExtent l="0" t="0" r="1714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2601" cy="8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4A3AA" w14:textId="61DED68D" w:rsidR="00D521B3" w:rsidRPr="00D521B3" w:rsidRDefault="00D521B3" w:rsidP="00D521B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D521B3">
                              <w:rPr>
                                <w:rFonts w:ascii="Arial" w:hAnsi="Arial" w:cs="Arial"/>
                                <w:sz w:val="36"/>
                              </w:rPr>
                              <w:t>Literac</w:t>
                            </w:r>
                            <w:r w:rsidR="008C1558">
                              <w:rPr>
                                <w:rFonts w:ascii="Arial" w:hAnsi="Arial" w:cs="Arial"/>
                                <w:sz w:val="36"/>
                              </w:rPr>
                              <w:t>y Basic Skills Overview - Year 5</w:t>
                            </w:r>
                          </w:p>
                          <w:p w14:paraId="4244A3AB" w14:textId="36779F5D" w:rsidR="00D521B3" w:rsidRPr="00A2005B" w:rsidRDefault="00A2005B" w:rsidP="00A2005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This document highlights the essential skills that need </w:t>
                            </w:r>
                            <w:r w:rsidR="008C1558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to be securely learned in Year 5</w:t>
                            </w:r>
                            <w:r w:rsidR="00CC6DF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to enable pupils to build on this knowledge and make progression </w:t>
                            </w:r>
                            <w:r w:rsidR="00CC6DF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in </w:t>
                            </w:r>
                            <w:r w:rsidR="008C1558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Year 6. It is not the Year 5</w:t>
                            </w:r>
                            <w:r w:rsidR="00F31238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assessment framework. To ensure there are no gap</w:t>
                            </w:r>
                            <w:r w:rsidR="0058660D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s in children’s learning, Year 6</w:t>
                            </w:r>
                            <w:r w:rsidR="00CC6DF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teachers should use this document at the start of the academic year to analyse pupils ‘work. Teachers should focus on the objectives highlighted in yellow to determine whether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children are secure in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these basic skills, or whether consolidation is need</w:t>
                            </w:r>
                            <w:r w:rsidR="008C1558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ed before moving onto the Year 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curriculum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4A3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9pt;margin-top:-53.3pt;width:789.2pt;height:7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Gb9JAIAAEc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">
                <v:textbox>
                  <w:txbxContent>
                    <w:p w14:paraId="4244A3AA" w14:textId="61DED68D" w:rsidR="00D521B3" w:rsidRPr="00D521B3" w:rsidRDefault="00D521B3" w:rsidP="00D521B3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 w:rsidRPr="00D521B3">
                        <w:rPr>
                          <w:rFonts w:ascii="Arial" w:hAnsi="Arial" w:cs="Arial"/>
                          <w:sz w:val="36"/>
                        </w:rPr>
                        <w:t>Literac</w:t>
                      </w:r>
                      <w:r w:rsidR="008C1558">
                        <w:rPr>
                          <w:rFonts w:ascii="Arial" w:hAnsi="Arial" w:cs="Arial"/>
                          <w:sz w:val="36"/>
                        </w:rPr>
                        <w:t>y Basic Skills Overview - Year 5</w:t>
                      </w:r>
                    </w:p>
                    <w:p w14:paraId="4244A3AB" w14:textId="36779F5D" w:rsidR="00D521B3" w:rsidRPr="00A2005B" w:rsidRDefault="00A2005B" w:rsidP="00A2005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This document highlights the essential skills that need </w:t>
                      </w:r>
                      <w:r w:rsidR="008C1558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to be securely learned in Year 5</w:t>
                      </w:r>
                      <w:r w:rsidR="00CC6DF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to enable pupils to build on this knowledge and make progression </w:t>
                      </w:r>
                      <w:r w:rsidR="00CC6DF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in </w:t>
                      </w:r>
                      <w:r w:rsidR="008C1558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Year 6. It is not the Year 5</w:t>
                      </w:r>
                      <w:r w:rsidR="00F31238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assessment framework. To ensure there are no gap</w:t>
                      </w:r>
                      <w:r w:rsidR="0058660D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s in children’s learning, Year 6</w:t>
                      </w:r>
                      <w:bookmarkStart w:id="1" w:name="_GoBack"/>
                      <w:bookmarkEnd w:id="1"/>
                      <w:r w:rsidR="00CC6DF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teachers should use this document at the start of the academic year to analyse pupils ‘work. Teachers should focus on the objectives highlighted in yellow to determine whether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children are secure in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these basic skills, or whether consolidation is need</w:t>
                      </w:r>
                      <w:r w:rsidR="008C1558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ed before moving onto the Year 6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curriculum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page" w:tblpX="541" w:tblpY="495"/>
        <w:tblW w:w="15760" w:type="dxa"/>
        <w:tblLook w:val="04A0" w:firstRow="1" w:lastRow="0" w:firstColumn="1" w:lastColumn="0" w:noHBand="0" w:noVBand="1"/>
      </w:tblPr>
      <w:tblGrid>
        <w:gridCol w:w="5098"/>
        <w:gridCol w:w="4820"/>
        <w:gridCol w:w="5842"/>
      </w:tblGrid>
      <w:tr w:rsidR="00A2005B" w:rsidRPr="009F0F3E" w14:paraId="5464A733" w14:textId="77777777" w:rsidTr="007B0D15">
        <w:trPr>
          <w:trHeight w:val="274"/>
        </w:trPr>
        <w:tc>
          <w:tcPr>
            <w:tcW w:w="5098" w:type="dxa"/>
            <w:shd w:val="clear" w:color="auto" w:fill="FF0000"/>
          </w:tcPr>
          <w:p w14:paraId="0C2508C2" w14:textId="594FC688" w:rsidR="00A2005B" w:rsidRPr="00367EF6" w:rsidRDefault="00A2005B" w:rsidP="00A2005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67EF6">
              <w:rPr>
                <w:rFonts w:ascii="Arial" w:hAnsi="Arial" w:cs="Arial"/>
                <w:b/>
                <w:szCs w:val="16"/>
              </w:rPr>
              <w:t>Writing – Composition</w:t>
            </w:r>
          </w:p>
        </w:tc>
        <w:tc>
          <w:tcPr>
            <w:tcW w:w="4820" w:type="dxa"/>
            <w:shd w:val="clear" w:color="auto" w:fill="FF0000"/>
          </w:tcPr>
          <w:p w14:paraId="03CDACC2" w14:textId="6D9D0746" w:rsidR="00A2005B" w:rsidRPr="00367EF6" w:rsidRDefault="00A2005B" w:rsidP="00A2005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67EF6">
              <w:rPr>
                <w:rFonts w:ascii="Arial" w:hAnsi="Arial" w:cs="Arial"/>
                <w:b/>
                <w:szCs w:val="16"/>
              </w:rPr>
              <w:t>Writing – Transcription</w:t>
            </w:r>
          </w:p>
        </w:tc>
        <w:tc>
          <w:tcPr>
            <w:tcW w:w="5842" w:type="dxa"/>
            <w:shd w:val="clear" w:color="auto" w:fill="FF0000"/>
          </w:tcPr>
          <w:p w14:paraId="04693D63" w14:textId="1164EA80" w:rsidR="00A2005B" w:rsidRPr="00367EF6" w:rsidRDefault="00A2005B" w:rsidP="00A2005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67EF6">
              <w:rPr>
                <w:rFonts w:ascii="Arial" w:hAnsi="Arial" w:cs="Arial"/>
                <w:b/>
                <w:szCs w:val="16"/>
              </w:rPr>
              <w:t>Writing – Vocabulary, Grammar and Punctuation</w:t>
            </w:r>
          </w:p>
        </w:tc>
      </w:tr>
      <w:tr w:rsidR="00F31238" w:rsidRPr="009F0F3E" w14:paraId="46B7429A" w14:textId="77777777" w:rsidTr="007B0D15">
        <w:trPr>
          <w:trHeight w:val="3876"/>
        </w:trPr>
        <w:tc>
          <w:tcPr>
            <w:tcW w:w="5098" w:type="dxa"/>
          </w:tcPr>
          <w:p w14:paraId="39B59C13" w14:textId="6E6DE58E" w:rsidR="00B076DB" w:rsidRPr="00B076DB" w:rsidRDefault="00B076DB" w:rsidP="00B076D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B076DB">
              <w:rPr>
                <w:rFonts w:ascii="Arial" w:hAnsi="Arial" w:cs="Arial"/>
                <w:b/>
                <w:sz w:val="16"/>
                <w:szCs w:val="16"/>
              </w:rPr>
              <w:t>Planning:</w:t>
            </w:r>
          </w:p>
          <w:p w14:paraId="730C1BFB" w14:textId="77777777" w:rsidR="00B076DB" w:rsidRPr="00B076DB" w:rsidRDefault="00B076DB" w:rsidP="00B076DB">
            <w:pPr>
              <w:pStyle w:val="ListParagraph"/>
              <w:numPr>
                <w:ilvl w:val="0"/>
                <w:numId w:val="20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Identify the audience for and purpose of the writing, often selecting the appropriate form and using other similar writing as models for their own. </w:t>
            </w:r>
          </w:p>
          <w:p w14:paraId="7F9E0190" w14:textId="77777777" w:rsidR="00B076DB" w:rsidRPr="00B076DB" w:rsidRDefault="00B076DB" w:rsidP="00B076DB">
            <w:pPr>
              <w:pStyle w:val="ListParagraph"/>
              <w:numPr>
                <w:ilvl w:val="0"/>
                <w:numId w:val="20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Begin to use specific organisational and presentational devices to structure text and to guide the reader. </w:t>
            </w:r>
          </w:p>
          <w:p w14:paraId="30B0AF7F" w14:textId="77777777" w:rsidR="00B076DB" w:rsidRPr="00B076DB" w:rsidRDefault="00B076DB" w:rsidP="00B076DB">
            <w:pPr>
              <w:pStyle w:val="ListParagraph"/>
              <w:numPr>
                <w:ilvl w:val="0"/>
                <w:numId w:val="20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 xml:space="preserve">Begin to consider how characters and settings are developed within a piece of writing. </w:t>
            </w:r>
          </w:p>
          <w:p w14:paraId="61667C12" w14:textId="77777777" w:rsidR="00B076DB" w:rsidRDefault="00B076DB" w:rsidP="00B076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536C1749" w14:textId="77777777" w:rsidR="00B076DB" w:rsidRPr="00B076DB" w:rsidRDefault="00B076DB" w:rsidP="00B076D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B076DB">
              <w:rPr>
                <w:rFonts w:ascii="Arial" w:hAnsi="Arial" w:cs="Arial"/>
                <w:b/>
                <w:sz w:val="16"/>
                <w:szCs w:val="16"/>
              </w:rPr>
              <w:t xml:space="preserve">Drafting and Writing: </w:t>
            </w:r>
          </w:p>
          <w:p w14:paraId="09CC62DB" w14:textId="77777777" w:rsidR="00B076DB" w:rsidRPr="00B076DB" w:rsidRDefault="00B076DB" w:rsidP="00B076DB">
            <w:pPr>
              <w:pStyle w:val="ListParagraph"/>
              <w:numPr>
                <w:ilvl w:val="0"/>
                <w:numId w:val="20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 xml:space="preserve">Begin to select appropriate grammar and vocabulary, understanding how such choices can change and enhance meaning (e.g. verb forms, passive verbs, modal verbs and adverbs) </w:t>
            </w:r>
          </w:p>
          <w:p w14:paraId="00D0502F" w14:textId="77777777" w:rsidR="00B076DB" w:rsidRPr="00B076DB" w:rsidRDefault="00B076DB" w:rsidP="00B076DB">
            <w:pPr>
              <w:pStyle w:val="ListParagraph"/>
              <w:numPr>
                <w:ilvl w:val="0"/>
                <w:numId w:val="20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 xml:space="preserve">Begin to describe settings, characters and atmosphere and integrating dialogue to convey character and advance the action in narratives. </w:t>
            </w:r>
          </w:p>
          <w:p w14:paraId="684823DB" w14:textId="77777777" w:rsidR="00B076DB" w:rsidRPr="00B076DB" w:rsidRDefault="00B076DB" w:rsidP="00B076DB">
            <w:pPr>
              <w:pStyle w:val="ListParagraph"/>
              <w:numPr>
                <w:ilvl w:val="0"/>
                <w:numId w:val="20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Use some devices to build cohesion within and across paragraphs (e.g. conjunctions, adverbials) </w:t>
            </w:r>
          </w:p>
          <w:p w14:paraId="21E6B67A" w14:textId="77777777" w:rsidR="00B076DB" w:rsidRPr="00B076DB" w:rsidRDefault="00B076DB" w:rsidP="00B076DB">
            <w:pPr>
              <w:pStyle w:val="ListParagraph"/>
              <w:numPr>
                <w:ilvl w:val="0"/>
                <w:numId w:val="20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Link paragraphs using adverbials of time. </w:t>
            </w:r>
          </w:p>
          <w:p w14:paraId="7CEDF480" w14:textId="77777777" w:rsidR="00B076DB" w:rsidRPr="00B076DB" w:rsidRDefault="00B076DB" w:rsidP="00B076DB">
            <w:pPr>
              <w:pStyle w:val="ListParagraph"/>
              <w:numPr>
                <w:ilvl w:val="0"/>
                <w:numId w:val="20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Beginning to ensure the correct subject and verb agreement when using singular and plural, distinguishing between the </w:t>
            </w:r>
            <w:proofErr w:type="gramStart"/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>language</w:t>
            </w:r>
            <w:proofErr w:type="gramEnd"/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of speech and writing. </w:t>
            </w:r>
          </w:p>
          <w:p w14:paraId="090C6E3A" w14:textId="77777777" w:rsidR="00B076DB" w:rsidRPr="00B076DB" w:rsidRDefault="00B076DB" w:rsidP="00B076DB">
            <w:pPr>
              <w:pStyle w:val="ListParagraph"/>
              <w:numPr>
                <w:ilvl w:val="0"/>
                <w:numId w:val="20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Use the correct tense throughout a piece of writing. </w:t>
            </w:r>
          </w:p>
          <w:p w14:paraId="79BFF2A1" w14:textId="77777777" w:rsidR="00B076DB" w:rsidRDefault="00B076DB" w:rsidP="00B076DB">
            <w:pPr>
              <w:spacing w:after="0"/>
              <w:ind w:left="454"/>
              <w:rPr>
                <w:rFonts w:ascii="Arial" w:hAnsi="Arial" w:cs="Arial"/>
                <w:sz w:val="16"/>
                <w:szCs w:val="16"/>
              </w:rPr>
            </w:pPr>
          </w:p>
          <w:p w14:paraId="7F978F47" w14:textId="565E3310" w:rsidR="00B076DB" w:rsidRPr="00B076DB" w:rsidRDefault="00B076DB" w:rsidP="00B076DB">
            <w:pPr>
              <w:pStyle w:val="ListParagraph"/>
              <w:numPr>
                <w:ilvl w:val="0"/>
                <w:numId w:val="20"/>
              </w:numPr>
              <w:spacing w:after="0"/>
              <w:ind w:left="454"/>
              <w:rPr>
                <w:rFonts w:ascii="Arial" w:hAnsi="Arial" w:cs="Arial"/>
                <w:b/>
                <w:sz w:val="16"/>
                <w:szCs w:val="16"/>
              </w:rPr>
            </w:pPr>
            <w:r w:rsidRPr="00B076DB">
              <w:rPr>
                <w:rFonts w:ascii="Arial" w:hAnsi="Arial" w:cs="Arial"/>
                <w:b/>
                <w:sz w:val="16"/>
                <w:szCs w:val="16"/>
              </w:rPr>
              <w:t>Editing and Improving</w:t>
            </w:r>
          </w:p>
          <w:p w14:paraId="524BC516" w14:textId="77777777" w:rsidR="00B076DB" w:rsidRPr="00B076DB" w:rsidRDefault="00B076DB" w:rsidP="00B076DB">
            <w:pPr>
              <w:pStyle w:val="ListParagraph"/>
              <w:numPr>
                <w:ilvl w:val="0"/>
                <w:numId w:val="20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>Assess the effectiveness of their own and others' writing</w:t>
            </w:r>
            <w:r w:rsidRPr="00B076D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3475125" w14:textId="77777777" w:rsidR="00B076DB" w:rsidRDefault="00B076DB" w:rsidP="00B076DB">
            <w:pPr>
              <w:pStyle w:val="ListParagraph"/>
              <w:numPr>
                <w:ilvl w:val="0"/>
                <w:numId w:val="20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 xml:space="preserve">Beginning to propose changes to vocabulary, grammar and punctuation to enhance writing. </w:t>
            </w:r>
          </w:p>
          <w:p w14:paraId="1B0E54FA" w14:textId="77777777" w:rsidR="00B076DB" w:rsidRDefault="00B076DB" w:rsidP="00B076DB">
            <w:pPr>
              <w:spacing w:after="0"/>
              <w:ind w:left="94"/>
              <w:rPr>
                <w:rFonts w:ascii="Arial" w:hAnsi="Arial" w:cs="Arial"/>
                <w:sz w:val="16"/>
                <w:szCs w:val="16"/>
              </w:rPr>
            </w:pPr>
          </w:p>
          <w:p w14:paraId="2277F139" w14:textId="7200E7C8" w:rsidR="00B076DB" w:rsidRPr="00B076DB" w:rsidRDefault="00B076DB" w:rsidP="00B076DB">
            <w:pPr>
              <w:spacing w:after="0"/>
              <w:ind w:left="94"/>
              <w:rPr>
                <w:rFonts w:ascii="Arial" w:hAnsi="Arial" w:cs="Arial"/>
                <w:b/>
                <w:sz w:val="16"/>
                <w:szCs w:val="16"/>
              </w:rPr>
            </w:pPr>
            <w:r w:rsidRPr="00B076DB">
              <w:rPr>
                <w:rFonts w:ascii="Arial" w:hAnsi="Arial" w:cs="Arial"/>
                <w:b/>
                <w:sz w:val="16"/>
                <w:szCs w:val="16"/>
              </w:rPr>
              <w:t xml:space="preserve">Proofreading: </w:t>
            </w:r>
          </w:p>
          <w:p w14:paraId="0FDEC527" w14:textId="77777777" w:rsidR="00F31238" w:rsidRDefault="00B076DB" w:rsidP="00B076DB">
            <w:pPr>
              <w:pStyle w:val="ListParagraph"/>
              <w:numPr>
                <w:ilvl w:val="0"/>
                <w:numId w:val="20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>Proof-read for spelling and punctuation errors.</w:t>
            </w:r>
          </w:p>
          <w:p w14:paraId="346F3E1F" w14:textId="5E73FB2E" w:rsidR="00B076DB" w:rsidRPr="00B076DB" w:rsidRDefault="00B076DB" w:rsidP="00B076DB">
            <w:pPr>
              <w:spacing w:after="0"/>
              <w:ind w:left="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616458BF" w14:textId="019AA444" w:rsidR="00B076DB" w:rsidRDefault="00B076DB" w:rsidP="00B076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b/>
                <w:sz w:val="16"/>
                <w:szCs w:val="16"/>
              </w:rPr>
              <w:t>Spelling:</w:t>
            </w:r>
            <w:r w:rsidRPr="00B076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A137F3E" w14:textId="2BECA1ED" w:rsidR="00B076DB" w:rsidRPr="00B076DB" w:rsidRDefault="00B076DB" w:rsidP="00B076DB">
            <w:pPr>
              <w:pStyle w:val="ListParagraph"/>
              <w:numPr>
                <w:ilvl w:val="0"/>
                <w:numId w:val="21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>Revision from Year 4.</w:t>
            </w:r>
          </w:p>
          <w:p w14:paraId="1157906D" w14:textId="77777777" w:rsidR="00B076DB" w:rsidRPr="00B076DB" w:rsidRDefault="00B076DB" w:rsidP="00B076DB">
            <w:pPr>
              <w:pStyle w:val="ListParagraph"/>
              <w:numPr>
                <w:ilvl w:val="0"/>
                <w:numId w:val="21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 xml:space="preserve">Year 5 spelling rules and guidance. </w:t>
            </w:r>
          </w:p>
          <w:p w14:paraId="3E11AB54" w14:textId="77777777" w:rsidR="00B076DB" w:rsidRPr="00B076DB" w:rsidRDefault="00B076DB" w:rsidP="00B076DB">
            <w:pPr>
              <w:pStyle w:val="ListParagraph"/>
              <w:numPr>
                <w:ilvl w:val="0"/>
                <w:numId w:val="21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Begin to spell some words with 'silent' letters [for example, knight, </w:t>
            </w:r>
            <w:proofErr w:type="gramStart"/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>psalm</w:t>
            </w:r>
            <w:proofErr w:type="gramEnd"/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, solemn] and homophones. </w:t>
            </w:r>
          </w:p>
          <w:p w14:paraId="15027426" w14:textId="77777777" w:rsidR="00B076DB" w:rsidRPr="00B076DB" w:rsidRDefault="00B076DB" w:rsidP="00B076DB">
            <w:pPr>
              <w:pStyle w:val="ListParagraph"/>
              <w:numPr>
                <w:ilvl w:val="0"/>
                <w:numId w:val="21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Spell most of the words on the Year 3/4 word list correctly. </w:t>
            </w:r>
          </w:p>
          <w:p w14:paraId="23595BD9" w14:textId="77777777" w:rsidR="00B076DB" w:rsidRPr="00B076DB" w:rsidRDefault="00B076DB" w:rsidP="00B076DB">
            <w:pPr>
              <w:pStyle w:val="ListParagraph"/>
              <w:numPr>
                <w:ilvl w:val="0"/>
                <w:numId w:val="21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Spell some of the words on the Year 5/6 word list correctly. </w:t>
            </w:r>
          </w:p>
          <w:p w14:paraId="0DBE0DC1" w14:textId="77777777" w:rsidR="00B076DB" w:rsidRDefault="00B076DB" w:rsidP="00B076DB">
            <w:p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</w:p>
          <w:p w14:paraId="71EA1ED4" w14:textId="77777777" w:rsidR="00B076DB" w:rsidRPr="00B076DB" w:rsidRDefault="00B076DB" w:rsidP="00B076DB">
            <w:pPr>
              <w:pStyle w:val="ListParagraph"/>
              <w:numPr>
                <w:ilvl w:val="0"/>
                <w:numId w:val="21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>Endings which sound like /</w:t>
            </w:r>
            <w:proofErr w:type="spellStart"/>
            <w:r w:rsidRPr="00B076DB">
              <w:rPr>
                <w:rFonts w:ascii="Arial" w:hAnsi="Arial" w:cs="Arial"/>
                <w:sz w:val="16"/>
                <w:szCs w:val="16"/>
              </w:rPr>
              <w:t>ʃəs</w:t>
            </w:r>
            <w:proofErr w:type="spellEnd"/>
            <w:r w:rsidRPr="00B076DB">
              <w:rPr>
                <w:rFonts w:ascii="Arial" w:hAnsi="Arial" w:cs="Arial"/>
                <w:sz w:val="16"/>
                <w:szCs w:val="16"/>
              </w:rPr>
              <w:t>/ spelt –</w:t>
            </w:r>
            <w:proofErr w:type="spellStart"/>
            <w:r w:rsidRPr="00B076DB">
              <w:rPr>
                <w:rFonts w:ascii="Arial" w:hAnsi="Arial" w:cs="Arial"/>
                <w:sz w:val="16"/>
                <w:szCs w:val="16"/>
              </w:rPr>
              <w:t>cious</w:t>
            </w:r>
            <w:proofErr w:type="spellEnd"/>
            <w:r w:rsidRPr="00B076DB">
              <w:rPr>
                <w:rFonts w:ascii="Arial" w:hAnsi="Arial" w:cs="Arial"/>
                <w:sz w:val="16"/>
                <w:szCs w:val="16"/>
              </w:rPr>
              <w:t xml:space="preserve"> or –</w:t>
            </w:r>
            <w:proofErr w:type="spellStart"/>
            <w:r w:rsidRPr="00B076DB">
              <w:rPr>
                <w:rFonts w:ascii="Arial" w:hAnsi="Arial" w:cs="Arial"/>
                <w:sz w:val="16"/>
                <w:szCs w:val="16"/>
              </w:rPr>
              <w:t>tious</w:t>
            </w:r>
            <w:proofErr w:type="spellEnd"/>
            <w:r w:rsidRPr="00B076D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02BF4E0C" w14:textId="77777777" w:rsidR="00B076DB" w:rsidRPr="00B076DB" w:rsidRDefault="00B076DB" w:rsidP="00B076DB">
            <w:pPr>
              <w:pStyle w:val="ListParagraph"/>
              <w:numPr>
                <w:ilvl w:val="0"/>
                <w:numId w:val="21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>Endings which sound like /</w:t>
            </w:r>
            <w:proofErr w:type="spellStart"/>
            <w:r w:rsidRPr="00B076DB">
              <w:rPr>
                <w:rFonts w:ascii="Arial" w:hAnsi="Arial" w:cs="Arial"/>
                <w:sz w:val="16"/>
                <w:szCs w:val="16"/>
              </w:rPr>
              <w:t>ʃəl</w:t>
            </w:r>
            <w:proofErr w:type="spellEnd"/>
            <w:r w:rsidRPr="00B076DB">
              <w:rPr>
                <w:rFonts w:ascii="Arial" w:hAnsi="Arial" w:cs="Arial"/>
                <w:sz w:val="16"/>
                <w:szCs w:val="16"/>
              </w:rPr>
              <w:t xml:space="preserve">/. </w:t>
            </w:r>
          </w:p>
          <w:p w14:paraId="62FB14DC" w14:textId="77777777" w:rsidR="00B076DB" w:rsidRPr="00B076DB" w:rsidRDefault="00B076DB" w:rsidP="00B076DB">
            <w:pPr>
              <w:pStyle w:val="ListParagraph"/>
              <w:numPr>
                <w:ilvl w:val="0"/>
                <w:numId w:val="21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>Words ending in –ant, –</w:t>
            </w:r>
            <w:proofErr w:type="spellStart"/>
            <w:r w:rsidRPr="00B076DB">
              <w:rPr>
                <w:rFonts w:ascii="Arial" w:hAnsi="Arial" w:cs="Arial"/>
                <w:sz w:val="16"/>
                <w:szCs w:val="16"/>
              </w:rPr>
              <w:t>ance</w:t>
            </w:r>
            <w:proofErr w:type="spellEnd"/>
            <w:r w:rsidRPr="00B076DB">
              <w:rPr>
                <w:rFonts w:ascii="Arial" w:hAnsi="Arial" w:cs="Arial"/>
                <w:sz w:val="16"/>
                <w:szCs w:val="16"/>
              </w:rPr>
              <w:t>/–</w:t>
            </w:r>
            <w:proofErr w:type="spellStart"/>
            <w:r w:rsidRPr="00B076DB">
              <w:rPr>
                <w:rFonts w:ascii="Arial" w:hAnsi="Arial" w:cs="Arial"/>
                <w:sz w:val="16"/>
                <w:szCs w:val="16"/>
              </w:rPr>
              <w:t>ancy</w:t>
            </w:r>
            <w:proofErr w:type="spellEnd"/>
            <w:r w:rsidRPr="00B076DB">
              <w:rPr>
                <w:rFonts w:ascii="Arial" w:hAnsi="Arial" w:cs="Arial"/>
                <w:sz w:val="16"/>
                <w:szCs w:val="16"/>
              </w:rPr>
              <w:t>, –</w:t>
            </w:r>
            <w:proofErr w:type="spellStart"/>
            <w:proofErr w:type="gramStart"/>
            <w:r w:rsidRPr="00B076DB">
              <w:rPr>
                <w:rFonts w:ascii="Arial" w:hAnsi="Arial" w:cs="Arial"/>
                <w:sz w:val="16"/>
                <w:szCs w:val="16"/>
              </w:rPr>
              <w:t>ent</w:t>
            </w:r>
            <w:proofErr w:type="spellEnd"/>
            <w:proofErr w:type="gramEnd"/>
            <w:r w:rsidRPr="00B076DB">
              <w:rPr>
                <w:rFonts w:ascii="Arial" w:hAnsi="Arial" w:cs="Arial"/>
                <w:sz w:val="16"/>
                <w:szCs w:val="16"/>
              </w:rPr>
              <w:t>, –</w:t>
            </w:r>
            <w:proofErr w:type="spellStart"/>
            <w:r w:rsidRPr="00B076DB">
              <w:rPr>
                <w:rFonts w:ascii="Arial" w:hAnsi="Arial" w:cs="Arial"/>
                <w:sz w:val="16"/>
                <w:szCs w:val="16"/>
              </w:rPr>
              <w:t>ence</w:t>
            </w:r>
            <w:proofErr w:type="spellEnd"/>
            <w:r w:rsidRPr="00B076DB">
              <w:rPr>
                <w:rFonts w:ascii="Arial" w:hAnsi="Arial" w:cs="Arial"/>
                <w:sz w:val="16"/>
                <w:szCs w:val="16"/>
              </w:rPr>
              <w:t xml:space="preserve">/–ency. </w:t>
            </w:r>
          </w:p>
          <w:p w14:paraId="59FC03C3" w14:textId="77777777" w:rsidR="00B076DB" w:rsidRPr="00B076DB" w:rsidRDefault="00B076DB" w:rsidP="00B076DB">
            <w:pPr>
              <w:pStyle w:val="ListParagraph"/>
              <w:numPr>
                <w:ilvl w:val="0"/>
                <w:numId w:val="21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>Words ending in –able and –</w:t>
            </w:r>
            <w:proofErr w:type="spellStart"/>
            <w:r w:rsidRPr="00B076DB">
              <w:rPr>
                <w:rFonts w:ascii="Arial" w:hAnsi="Arial" w:cs="Arial"/>
                <w:sz w:val="16"/>
                <w:szCs w:val="16"/>
              </w:rPr>
              <w:t>ible</w:t>
            </w:r>
            <w:proofErr w:type="spellEnd"/>
            <w:r w:rsidRPr="00B076D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94A9047" w14:textId="3D5FB172" w:rsidR="00B076DB" w:rsidRPr="00B076DB" w:rsidRDefault="00B076DB" w:rsidP="00B076DB">
            <w:pPr>
              <w:pStyle w:val="ListParagraph"/>
              <w:numPr>
                <w:ilvl w:val="0"/>
                <w:numId w:val="21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>Words ending in –ably and –</w:t>
            </w:r>
            <w:proofErr w:type="spellStart"/>
            <w:r w:rsidRPr="00B076DB">
              <w:rPr>
                <w:rFonts w:ascii="Arial" w:hAnsi="Arial" w:cs="Arial"/>
                <w:sz w:val="16"/>
                <w:szCs w:val="16"/>
              </w:rPr>
              <w:t>ibly</w:t>
            </w:r>
            <w:proofErr w:type="spellEnd"/>
            <w:r w:rsidRPr="00B076D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2FB6067E" w14:textId="77777777" w:rsidR="00B076DB" w:rsidRPr="00B076DB" w:rsidRDefault="00B076DB" w:rsidP="00B076DB">
            <w:pPr>
              <w:pStyle w:val="ListParagraph"/>
              <w:numPr>
                <w:ilvl w:val="0"/>
                <w:numId w:val="21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>Adding suffixes beginning with vowel letters to words ending in –</w:t>
            </w:r>
            <w:proofErr w:type="spellStart"/>
            <w:r w:rsidRPr="00B076DB">
              <w:rPr>
                <w:rFonts w:ascii="Arial" w:hAnsi="Arial" w:cs="Arial"/>
                <w:sz w:val="16"/>
                <w:szCs w:val="16"/>
              </w:rPr>
              <w:t>fer</w:t>
            </w:r>
            <w:proofErr w:type="spellEnd"/>
            <w:r w:rsidRPr="00B076D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7B44FA8B" w14:textId="77777777" w:rsidR="00B076DB" w:rsidRDefault="00B076DB" w:rsidP="00B076DB">
            <w:p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</w:p>
          <w:p w14:paraId="355EF94F" w14:textId="5F84B82E" w:rsidR="00B076DB" w:rsidRDefault="00B076DB" w:rsidP="00B076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b/>
                <w:sz w:val="16"/>
                <w:szCs w:val="16"/>
              </w:rPr>
              <w:t>Handwriting and Presentation:</w:t>
            </w:r>
            <w:r w:rsidRPr="00B076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AAF0900" w14:textId="178F2DB5" w:rsidR="00F31238" w:rsidRPr="00B076DB" w:rsidRDefault="00B076DB" w:rsidP="00B076DB">
            <w:pPr>
              <w:pStyle w:val="ListParagraph"/>
              <w:numPr>
                <w:ilvl w:val="0"/>
                <w:numId w:val="21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>Choose which shape of a letter to use when given choices and deciding whether or not to join letters.</w:t>
            </w:r>
          </w:p>
        </w:tc>
        <w:tc>
          <w:tcPr>
            <w:tcW w:w="5842" w:type="dxa"/>
          </w:tcPr>
          <w:p w14:paraId="2D0DED53" w14:textId="77777777" w:rsidR="00B076DB" w:rsidRPr="00B076DB" w:rsidRDefault="00B076DB" w:rsidP="00B076D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B076DB">
              <w:rPr>
                <w:rFonts w:ascii="Arial" w:hAnsi="Arial" w:cs="Arial"/>
                <w:b/>
                <w:sz w:val="16"/>
                <w:szCs w:val="16"/>
              </w:rPr>
              <w:t>Grammatical knowledge:</w:t>
            </w:r>
          </w:p>
          <w:p w14:paraId="70EBE698" w14:textId="77777777" w:rsidR="00B076DB" w:rsidRPr="00B076DB" w:rsidRDefault="00B076DB" w:rsidP="00B076DB">
            <w:pPr>
              <w:pStyle w:val="ListParagraph"/>
              <w:numPr>
                <w:ilvl w:val="0"/>
                <w:numId w:val="2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Revision from Year 4. </w:t>
            </w:r>
          </w:p>
          <w:p w14:paraId="5014B141" w14:textId="77777777" w:rsidR="00B076DB" w:rsidRPr="00B076DB" w:rsidRDefault="00B076DB" w:rsidP="00B076DB">
            <w:pPr>
              <w:pStyle w:val="ListParagraph"/>
              <w:numPr>
                <w:ilvl w:val="0"/>
                <w:numId w:val="2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Use relative clauses beginning with who, which, where, when, whose, that or with an implied relative pronoun. </w:t>
            </w:r>
          </w:p>
          <w:p w14:paraId="3ABB9487" w14:textId="77777777" w:rsidR="00B076DB" w:rsidRPr="00B076DB" w:rsidRDefault="00B076DB" w:rsidP="00B076DB">
            <w:pPr>
              <w:pStyle w:val="ListParagraph"/>
              <w:numPr>
                <w:ilvl w:val="0"/>
                <w:numId w:val="2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Use the punctuation taught from Y1-Y5 mostly correctly, including accurate punctuation of direct speech. </w:t>
            </w:r>
          </w:p>
          <w:p w14:paraId="34B99202" w14:textId="77777777" w:rsidR="00B076DB" w:rsidRPr="00B076DB" w:rsidRDefault="00B076DB" w:rsidP="00B076DB">
            <w:pPr>
              <w:pStyle w:val="ListParagraph"/>
              <w:numPr>
                <w:ilvl w:val="0"/>
                <w:numId w:val="2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 xml:space="preserve">Begin to use brackets, dashes or commas to indicate parenthesis. </w:t>
            </w:r>
          </w:p>
          <w:p w14:paraId="2FBD1EEA" w14:textId="77777777" w:rsidR="00B076DB" w:rsidRPr="00B076DB" w:rsidRDefault="00B076DB" w:rsidP="00B076DB">
            <w:pPr>
              <w:pStyle w:val="ListParagraph"/>
              <w:numPr>
                <w:ilvl w:val="0"/>
                <w:numId w:val="2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 xml:space="preserve">Indicating degrees of possibility using adverbs [for example, perhaps, surely]. Use modal verbs [for example, might, should, will, must]. </w:t>
            </w:r>
          </w:p>
          <w:p w14:paraId="10D21619" w14:textId="77777777" w:rsidR="00B076DB" w:rsidRDefault="00B076DB" w:rsidP="00B076DB">
            <w:pPr>
              <w:spacing w:after="0"/>
              <w:ind w:left="317"/>
              <w:rPr>
                <w:rFonts w:ascii="Arial" w:hAnsi="Arial" w:cs="Arial"/>
                <w:sz w:val="16"/>
                <w:szCs w:val="16"/>
              </w:rPr>
            </w:pPr>
          </w:p>
          <w:p w14:paraId="1D358D39" w14:textId="77777777" w:rsidR="00B076DB" w:rsidRPr="00B076DB" w:rsidRDefault="00B076DB" w:rsidP="00B076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b/>
                <w:sz w:val="16"/>
                <w:szCs w:val="16"/>
              </w:rPr>
              <w:t>Grammatical terminology:</w:t>
            </w:r>
            <w:r w:rsidRPr="00B076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9FF849A" w14:textId="77777777" w:rsidR="00B076DB" w:rsidRDefault="00B076DB" w:rsidP="00B076DB">
            <w:pPr>
              <w:spacing w:after="0"/>
              <w:ind w:left="317"/>
              <w:rPr>
                <w:rFonts w:ascii="Arial" w:hAnsi="Arial" w:cs="Arial"/>
                <w:sz w:val="16"/>
                <w:szCs w:val="16"/>
              </w:rPr>
            </w:pPr>
          </w:p>
          <w:p w14:paraId="3F62DF4C" w14:textId="77777777" w:rsidR="00B076DB" w:rsidRPr="00B076DB" w:rsidRDefault="00B076DB" w:rsidP="00B076DB">
            <w:pPr>
              <w:pStyle w:val="ListParagraph"/>
              <w:numPr>
                <w:ilvl w:val="0"/>
                <w:numId w:val="2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Modal verb </w:t>
            </w:r>
          </w:p>
          <w:p w14:paraId="7AFFA8F5" w14:textId="77777777" w:rsidR="00B076DB" w:rsidRPr="00B076DB" w:rsidRDefault="00B076DB" w:rsidP="00B076DB">
            <w:pPr>
              <w:pStyle w:val="ListParagraph"/>
              <w:numPr>
                <w:ilvl w:val="0"/>
                <w:numId w:val="2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Relative pronoun </w:t>
            </w:r>
          </w:p>
          <w:p w14:paraId="4B53D9D8" w14:textId="77777777" w:rsidR="00B076DB" w:rsidRPr="00B076DB" w:rsidRDefault="00B076DB" w:rsidP="00B076DB">
            <w:pPr>
              <w:pStyle w:val="ListParagraph"/>
              <w:numPr>
                <w:ilvl w:val="0"/>
                <w:numId w:val="2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Relative clause </w:t>
            </w:r>
          </w:p>
          <w:p w14:paraId="01355F4A" w14:textId="679E9F58" w:rsidR="00B076DB" w:rsidRPr="00B076DB" w:rsidRDefault="00B076DB" w:rsidP="00B076DB">
            <w:pPr>
              <w:pStyle w:val="ListParagraph"/>
              <w:numPr>
                <w:ilvl w:val="0"/>
                <w:numId w:val="2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 xml:space="preserve">Parenthesis </w:t>
            </w:r>
          </w:p>
          <w:p w14:paraId="16F83150" w14:textId="77777777" w:rsidR="00B076DB" w:rsidRPr="00B076DB" w:rsidRDefault="00B076DB" w:rsidP="00B076DB">
            <w:pPr>
              <w:pStyle w:val="ListParagraph"/>
              <w:numPr>
                <w:ilvl w:val="0"/>
                <w:numId w:val="2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 xml:space="preserve">Bracket </w:t>
            </w:r>
          </w:p>
          <w:p w14:paraId="3E20FF00" w14:textId="77777777" w:rsidR="00B076DB" w:rsidRPr="00B076DB" w:rsidRDefault="00B076DB" w:rsidP="00B076DB">
            <w:pPr>
              <w:pStyle w:val="ListParagraph"/>
              <w:numPr>
                <w:ilvl w:val="0"/>
                <w:numId w:val="2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 xml:space="preserve">Dash </w:t>
            </w:r>
          </w:p>
          <w:p w14:paraId="3FB96D3F" w14:textId="77777777" w:rsidR="00B076DB" w:rsidRPr="00B076DB" w:rsidRDefault="00B076DB" w:rsidP="00B076DB">
            <w:pPr>
              <w:pStyle w:val="ListParagraph"/>
              <w:numPr>
                <w:ilvl w:val="0"/>
                <w:numId w:val="2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  <w:highlight w:val="yellow"/>
              </w:rPr>
              <w:t>Cohesion</w:t>
            </w:r>
            <w:r w:rsidRPr="00B076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7F90165" w14:textId="50EFE109" w:rsidR="007B0D15" w:rsidRPr="00B076DB" w:rsidRDefault="00B076DB" w:rsidP="00B076DB">
            <w:pPr>
              <w:pStyle w:val="ListParagraph"/>
              <w:numPr>
                <w:ilvl w:val="0"/>
                <w:numId w:val="22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</w:rPr>
            </w:pPr>
            <w:r w:rsidRPr="00B076DB">
              <w:rPr>
                <w:rFonts w:ascii="Arial" w:hAnsi="Arial" w:cs="Arial"/>
                <w:sz w:val="16"/>
                <w:szCs w:val="16"/>
              </w:rPr>
              <w:t>Ambiguity</w:t>
            </w:r>
            <w:r w:rsidR="00AA0E7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4244A3A7" w14:textId="6AD91C5E" w:rsidR="00D521B3" w:rsidRDefault="00D521B3">
      <w:pPr>
        <w:rPr>
          <w:sz w:val="16"/>
          <w:szCs w:val="16"/>
        </w:rPr>
      </w:pPr>
    </w:p>
    <w:p w14:paraId="78A960DF" w14:textId="77777777" w:rsidR="00791A85" w:rsidRDefault="00791A85">
      <w:pPr>
        <w:rPr>
          <w:sz w:val="16"/>
          <w:szCs w:val="16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4679"/>
        <w:gridCol w:w="5528"/>
        <w:gridCol w:w="5670"/>
      </w:tblGrid>
      <w:tr w:rsidR="00791A85" w14:paraId="69798A01" w14:textId="77777777" w:rsidTr="00AA0E7C">
        <w:tc>
          <w:tcPr>
            <w:tcW w:w="4679" w:type="dxa"/>
            <w:shd w:val="clear" w:color="auto" w:fill="FF0000"/>
          </w:tcPr>
          <w:p w14:paraId="12C1EE85" w14:textId="5CA25B7A" w:rsidR="00791A85" w:rsidRPr="00791A85" w:rsidRDefault="00791A85" w:rsidP="00791A85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791A85">
              <w:rPr>
                <w:rFonts w:ascii="Arial" w:hAnsi="Arial" w:cs="Arial"/>
                <w:b/>
                <w:color w:val="auto"/>
              </w:rPr>
              <w:lastRenderedPageBreak/>
              <w:t>Reading – Word Reading</w:t>
            </w:r>
          </w:p>
        </w:tc>
        <w:tc>
          <w:tcPr>
            <w:tcW w:w="5528" w:type="dxa"/>
            <w:shd w:val="clear" w:color="auto" w:fill="FF0000"/>
          </w:tcPr>
          <w:p w14:paraId="34E80D01" w14:textId="324970DA" w:rsidR="00791A85" w:rsidRPr="00791A85" w:rsidRDefault="00791A85" w:rsidP="00791A85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791A85">
              <w:rPr>
                <w:rFonts w:ascii="Arial" w:hAnsi="Arial" w:cs="Arial"/>
                <w:b/>
                <w:color w:val="auto"/>
              </w:rPr>
              <w:t>Reading – Comprehension</w:t>
            </w:r>
          </w:p>
        </w:tc>
        <w:tc>
          <w:tcPr>
            <w:tcW w:w="5670" w:type="dxa"/>
            <w:shd w:val="clear" w:color="auto" w:fill="FF0000"/>
          </w:tcPr>
          <w:p w14:paraId="4547AB0A" w14:textId="121508D0" w:rsidR="00791A85" w:rsidRPr="00791A85" w:rsidRDefault="00791A85" w:rsidP="00791A85">
            <w:pPr>
              <w:jc w:val="center"/>
              <w:rPr>
                <w:rFonts w:ascii="Arial" w:hAnsi="Arial" w:cs="Arial"/>
                <w:b/>
                <w:color w:val="auto"/>
                <w:highlight w:val="yellow"/>
              </w:rPr>
            </w:pPr>
            <w:r w:rsidRPr="00791A85">
              <w:rPr>
                <w:rFonts w:ascii="Arial" w:hAnsi="Arial" w:cs="Arial"/>
                <w:b/>
                <w:color w:val="auto"/>
              </w:rPr>
              <w:t>Spoken Language</w:t>
            </w:r>
          </w:p>
        </w:tc>
      </w:tr>
      <w:tr w:rsidR="00791A85" w14:paraId="4EA014B3" w14:textId="77777777" w:rsidTr="00AA0E7C">
        <w:tc>
          <w:tcPr>
            <w:tcW w:w="4679" w:type="dxa"/>
          </w:tcPr>
          <w:p w14:paraId="46ECCEE7" w14:textId="757FE9DA" w:rsidR="00AA0E7C" w:rsidRPr="00AA0E7C" w:rsidRDefault="00AA0E7C" w:rsidP="00AA0E7C">
            <w:pPr>
              <w:pStyle w:val="ListParagraph"/>
              <w:numPr>
                <w:ilvl w:val="0"/>
                <w:numId w:val="2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Usually read fluently. </w:t>
            </w:r>
          </w:p>
          <w:p w14:paraId="552E8A63" w14:textId="77777777" w:rsidR="00AA0E7C" w:rsidRPr="00AA0E7C" w:rsidRDefault="00B076DB" w:rsidP="00AA0E7C">
            <w:pPr>
              <w:pStyle w:val="ListParagraph"/>
              <w:numPr>
                <w:ilvl w:val="0"/>
                <w:numId w:val="2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Read most words and de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code new words automatically. </w:t>
            </w: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Becoming confident and independent wh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en decoding unfamiliar words. </w:t>
            </w:r>
          </w:p>
          <w:p w14:paraId="76B02D5D" w14:textId="57258364" w:rsidR="00791A85" w:rsidRPr="00AA0E7C" w:rsidRDefault="00B076DB" w:rsidP="00AA0E7C">
            <w:pPr>
              <w:pStyle w:val="ListParagraph"/>
              <w:numPr>
                <w:ilvl w:val="0"/>
                <w:numId w:val="26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AA0E7C">
              <w:rPr>
                <w:rFonts w:ascii="Arial" w:hAnsi="Arial" w:cs="Arial"/>
                <w:sz w:val="16"/>
                <w:szCs w:val="16"/>
              </w:rPr>
              <w:t>Use knowledge of root words, prefixes and suffixes to read and understand new words.</w:t>
            </w:r>
          </w:p>
        </w:tc>
        <w:tc>
          <w:tcPr>
            <w:tcW w:w="5528" w:type="dxa"/>
          </w:tcPr>
          <w:p w14:paraId="4A122498" w14:textId="77777777" w:rsidR="00AA0E7C" w:rsidRPr="00AA0E7C" w:rsidRDefault="00B076DB" w:rsidP="00AA0E7C">
            <w:pPr>
              <w:pStyle w:val="ListParagraph"/>
              <w:numPr>
                <w:ilvl w:val="0"/>
                <w:numId w:val="2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Listen to and discuss about a wide range of fiction, plays, poetry, non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-fiction and reference books. </w:t>
            </w:r>
          </w:p>
          <w:p w14:paraId="364EADE3" w14:textId="77777777" w:rsidR="00AA0E7C" w:rsidRPr="00AA0E7C" w:rsidRDefault="00B076DB" w:rsidP="00AA0E7C">
            <w:pPr>
              <w:pStyle w:val="ListParagraph"/>
              <w:numPr>
                <w:ilvl w:val="0"/>
                <w:numId w:val="2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Read books that are structured in different ways and wr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itten for different purposes. </w:t>
            </w:r>
          </w:p>
          <w:p w14:paraId="76466318" w14:textId="77777777" w:rsidR="00AA0E7C" w:rsidRPr="00AA0E7C" w:rsidRDefault="00B076DB" w:rsidP="00AA0E7C">
            <w:pPr>
              <w:pStyle w:val="ListParagraph"/>
              <w:numPr>
                <w:ilvl w:val="0"/>
                <w:numId w:val="2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Recommend books to my friends and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give reasons for my choices. </w:t>
            </w: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Retell a wider range of books, including classics, modern fiction and stories fr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om a range of other cultures. </w:t>
            </w:r>
          </w:p>
          <w:p w14:paraId="1DC583CC" w14:textId="77777777" w:rsidR="00AA0E7C" w:rsidRPr="00AA0E7C" w:rsidRDefault="00B076DB" w:rsidP="00AA0E7C">
            <w:pPr>
              <w:pStyle w:val="ListParagraph"/>
              <w:numPr>
                <w:ilvl w:val="0"/>
                <w:numId w:val="2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Identify themes and conventions in a wid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>e range of different writing.</w:t>
            </w:r>
          </w:p>
          <w:p w14:paraId="3E8BE55E" w14:textId="77777777" w:rsidR="00AA0E7C" w:rsidRPr="00AA0E7C" w:rsidRDefault="00B076DB" w:rsidP="00AA0E7C">
            <w:pPr>
              <w:pStyle w:val="ListParagraph"/>
              <w:numPr>
                <w:ilvl w:val="0"/>
                <w:numId w:val="2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AA0E7C">
              <w:rPr>
                <w:rFonts w:ascii="Arial" w:hAnsi="Arial" w:cs="Arial"/>
                <w:sz w:val="16"/>
                <w:szCs w:val="16"/>
              </w:rPr>
              <w:t>Prepare, read aloud and perform poems and play-scripts using intonation, tone, volume and action. This makes the m</w:t>
            </w:r>
            <w:r w:rsidR="00AA0E7C" w:rsidRPr="00AA0E7C">
              <w:rPr>
                <w:rFonts w:ascii="Arial" w:hAnsi="Arial" w:cs="Arial"/>
                <w:sz w:val="16"/>
                <w:szCs w:val="16"/>
              </w:rPr>
              <w:t xml:space="preserve">eaning clear to the audience. </w:t>
            </w:r>
          </w:p>
          <w:p w14:paraId="1B2F2B11" w14:textId="77777777" w:rsidR="00AA0E7C" w:rsidRPr="00AA0E7C" w:rsidRDefault="00B076DB" w:rsidP="00AA0E7C">
            <w:pPr>
              <w:pStyle w:val="ListParagraph"/>
              <w:numPr>
                <w:ilvl w:val="0"/>
                <w:numId w:val="24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AA0E7C">
              <w:rPr>
                <w:rFonts w:ascii="Arial" w:hAnsi="Arial" w:cs="Arial"/>
                <w:sz w:val="16"/>
                <w:szCs w:val="16"/>
              </w:rPr>
              <w:t xml:space="preserve">Learn a </w:t>
            </w:r>
            <w:r w:rsidR="00AA0E7C" w:rsidRPr="00AA0E7C">
              <w:rPr>
                <w:rFonts w:ascii="Arial" w:hAnsi="Arial" w:cs="Arial"/>
                <w:sz w:val="16"/>
                <w:szCs w:val="16"/>
              </w:rPr>
              <w:t xml:space="preserve">wide range of poems by heart. </w:t>
            </w:r>
          </w:p>
          <w:p w14:paraId="1F8291EB" w14:textId="77777777" w:rsidR="00AA0E7C" w:rsidRDefault="00AA0E7C" w:rsidP="00B076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4A5CFFF" w14:textId="77777777" w:rsidR="00AA0E7C" w:rsidRPr="00AA0E7C" w:rsidRDefault="00B076DB" w:rsidP="00B076DB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A0E7C">
              <w:rPr>
                <w:rFonts w:ascii="Arial" w:hAnsi="Arial" w:cs="Arial"/>
                <w:b/>
                <w:sz w:val="16"/>
                <w:szCs w:val="16"/>
              </w:rPr>
              <w:t>Understand what I have read by:</w:t>
            </w:r>
            <w:r w:rsidR="00AA0E7C" w:rsidRPr="00AA0E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0AC12AA" w14:textId="670232D5" w:rsidR="00AA0E7C" w:rsidRPr="00AA0E7C" w:rsidRDefault="00B076DB" w:rsidP="00AA0E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Checking the text makes sense and</w:t>
            </w:r>
            <w:r w:rsid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discussing my 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understanding. </w:t>
            </w:r>
          </w:p>
          <w:p w14:paraId="57E028DA" w14:textId="77777777" w:rsidR="00AA0E7C" w:rsidRPr="00AA0E7C" w:rsidRDefault="00B076DB" w:rsidP="00AA0E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Explaining the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meaning of words in context. </w:t>
            </w:r>
          </w:p>
          <w:p w14:paraId="3BF6DA1E" w14:textId="77777777" w:rsidR="00AA0E7C" w:rsidRPr="00AA0E7C" w:rsidRDefault="00B076DB" w:rsidP="00AA0E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Asking questions to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help me understand the text. </w:t>
            </w:r>
          </w:p>
          <w:p w14:paraId="2EF1007B" w14:textId="77777777" w:rsidR="00AA0E7C" w:rsidRPr="00AA0E7C" w:rsidRDefault="00B076DB" w:rsidP="00AA0E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A0E7C">
              <w:rPr>
                <w:rFonts w:ascii="Arial" w:hAnsi="Arial" w:cs="Arial"/>
                <w:sz w:val="16"/>
                <w:szCs w:val="16"/>
              </w:rPr>
              <w:t>Making infe</w:t>
            </w:r>
            <w:r w:rsidR="00AA0E7C" w:rsidRPr="00AA0E7C">
              <w:rPr>
                <w:rFonts w:ascii="Arial" w:hAnsi="Arial" w:cs="Arial"/>
                <w:sz w:val="16"/>
                <w:szCs w:val="16"/>
              </w:rPr>
              <w:t>rences about character’s feeling</w:t>
            </w:r>
            <w:r w:rsidRPr="00AA0E7C">
              <w:rPr>
                <w:rFonts w:ascii="Arial" w:hAnsi="Arial" w:cs="Arial"/>
                <w:sz w:val="16"/>
                <w:szCs w:val="16"/>
              </w:rPr>
              <w:t>s, thoughts and actions. I can then justify</w:t>
            </w:r>
            <w:r w:rsidR="00AA0E7C" w:rsidRPr="00AA0E7C">
              <w:rPr>
                <w:rFonts w:ascii="Arial" w:hAnsi="Arial" w:cs="Arial"/>
                <w:sz w:val="16"/>
                <w:szCs w:val="16"/>
              </w:rPr>
              <w:t xml:space="preserve"> my inferences with evidence. </w:t>
            </w:r>
          </w:p>
          <w:p w14:paraId="441EB20C" w14:textId="77777777" w:rsidR="00AA0E7C" w:rsidRPr="00AA0E7C" w:rsidRDefault="00B076DB" w:rsidP="00AA0E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Predicting wha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>t might happen using the text.</w:t>
            </w:r>
          </w:p>
          <w:p w14:paraId="57C75B98" w14:textId="674EAE4F" w:rsidR="00AA0E7C" w:rsidRPr="00AA0E7C" w:rsidRDefault="00B076DB" w:rsidP="00AA0E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A0E7C">
              <w:rPr>
                <w:rFonts w:ascii="Arial" w:hAnsi="Arial" w:cs="Arial"/>
                <w:sz w:val="16"/>
                <w:szCs w:val="16"/>
              </w:rPr>
              <w:t>Identifying the ideas in</w:t>
            </w:r>
            <w:r w:rsidR="00AA0E7C" w:rsidRPr="00AA0E7C">
              <w:rPr>
                <w:rFonts w:ascii="Arial" w:hAnsi="Arial" w:cs="Arial"/>
                <w:sz w:val="16"/>
                <w:szCs w:val="16"/>
              </w:rPr>
              <w:t xml:space="preserve"> a text and summarising them. </w:t>
            </w:r>
          </w:p>
          <w:p w14:paraId="3396E4F7" w14:textId="77777777" w:rsidR="00AA0E7C" w:rsidRPr="00AA0E7C" w:rsidRDefault="00B076DB" w:rsidP="00AA0E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A0E7C">
              <w:rPr>
                <w:rFonts w:ascii="Arial" w:hAnsi="Arial" w:cs="Arial"/>
                <w:sz w:val="16"/>
                <w:szCs w:val="16"/>
              </w:rPr>
              <w:t>Identifying how language, structure and presentatio</w:t>
            </w:r>
            <w:r w:rsidR="00AA0E7C" w:rsidRPr="00AA0E7C">
              <w:rPr>
                <w:rFonts w:ascii="Arial" w:hAnsi="Arial" w:cs="Arial"/>
                <w:sz w:val="16"/>
                <w:szCs w:val="16"/>
              </w:rPr>
              <w:t xml:space="preserve">n help the meaning of a text. </w:t>
            </w:r>
          </w:p>
          <w:p w14:paraId="5D6DD403" w14:textId="77777777" w:rsidR="00AA0E7C" w:rsidRPr="00AA0E7C" w:rsidRDefault="00B076DB" w:rsidP="00AA0E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Retrieving, recording and presenting inform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ation from non-fiction texts. </w:t>
            </w:r>
          </w:p>
          <w:p w14:paraId="1D936049" w14:textId="77777777" w:rsidR="00AA0E7C" w:rsidRPr="00AA0E7C" w:rsidRDefault="00B076DB" w:rsidP="00AA0E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A0E7C">
              <w:rPr>
                <w:rFonts w:ascii="Arial" w:hAnsi="Arial" w:cs="Arial"/>
                <w:sz w:val="16"/>
                <w:szCs w:val="16"/>
              </w:rPr>
              <w:t>Discussing and evaluat</w:t>
            </w:r>
            <w:r w:rsidR="00AA0E7C" w:rsidRPr="00AA0E7C">
              <w:rPr>
                <w:rFonts w:ascii="Arial" w:hAnsi="Arial" w:cs="Arial"/>
                <w:sz w:val="16"/>
                <w:szCs w:val="16"/>
              </w:rPr>
              <w:t xml:space="preserve">ing how authors use language. </w:t>
            </w:r>
          </w:p>
          <w:p w14:paraId="5A64FC1B" w14:textId="77777777" w:rsidR="00691BC9" w:rsidRPr="00AA0E7C" w:rsidRDefault="00B076DB" w:rsidP="00AA0E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Participating in discussions about books, taking turns and listening to other people’s opinions. I can also challenge other people’s views courteously.</w:t>
            </w:r>
          </w:p>
          <w:p w14:paraId="5FC9434B" w14:textId="087C2490" w:rsidR="00AA0E7C" w:rsidRPr="00AA0E7C" w:rsidRDefault="00AA0E7C" w:rsidP="00AA0E7C">
            <w:pPr>
              <w:pStyle w:val="ListParagraph"/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</w:tc>
        <w:tc>
          <w:tcPr>
            <w:tcW w:w="5670" w:type="dxa"/>
          </w:tcPr>
          <w:p w14:paraId="6B82FEC0" w14:textId="77777777" w:rsidR="00AA0E7C" w:rsidRPr="00AA0E7C" w:rsidRDefault="00B076DB" w:rsidP="00AA0E7C">
            <w:pPr>
              <w:pStyle w:val="ListParagraph"/>
              <w:numPr>
                <w:ilvl w:val="0"/>
                <w:numId w:val="23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Listen and respond appropriate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ly to adults and their peers. </w:t>
            </w:r>
          </w:p>
          <w:p w14:paraId="054FDC21" w14:textId="77777777" w:rsidR="00AA0E7C" w:rsidRPr="00AA0E7C" w:rsidRDefault="00B076DB" w:rsidP="00AA0E7C">
            <w:pPr>
              <w:pStyle w:val="ListParagraph"/>
              <w:numPr>
                <w:ilvl w:val="0"/>
                <w:numId w:val="23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Ask relevant questions to extend their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understanding and knowledge. </w:t>
            </w:r>
          </w:p>
          <w:p w14:paraId="4334A555" w14:textId="77777777" w:rsidR="00AA0E7C" w:rsidRPr="00AA0E7C" w:rsidRDefault="00B076DB" w:rsidP="00AA0E7C">
            <w:pPr>
              <w:pStyle w:val="ListParagraph"/>
              <w:numPr>
                <w:ilvl w:val="0"/>
                <w:numId w:val="23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AA0E7C">
              <w:rPr>
                <w:rFonts w:ascii="Arial" w:hAnsi="Arial" w:cs="Arial"/>
                <w:sz w:val="16"/>
                <w:szCs w:val="16"/>
              </w:rPr>
              <w:t>Use relevant strategi</w:t>
            </w:r>
            <w:r w:rsidR="00AA0E7C" w:rsidRPr="00AA0E7C">
              <w:rPr>
                <w:rFonts w:ascii="Arial" w:hAnsi="Arial" w:cs="Arial"/>
                <w:sz w:val="16"/>
                <w:szCs w:val="16"/>
              </w:rPr>
              <w:t xml:space="preserve">es to build their vocabulary. </w:t>
            </w:r>
          </w:p>
          <w:p w14:paraId="0E228A75" w14:textId="77777777" w:rsidR="00AA0E7C" w:rsidRPr="00AA0E7C" w:rsidRDefault="00B076DB" w:rsidP="00AA0E7C">
            <w:pPr>
              <w:pStyle w:val="ListParagraph"/>
              <w:numPr>
                <w:ilvl w:val="0"/>
                <w:numId w:val="23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AA0E7C">
              <w:rPr>
                <w:rFonts w:ascii="Arial" w:hAnsi="Arial" w:cs="Arial"/>
                <w:sz w:val="16"/>
                <w:szCs w:val="16"/>
              </w:rPr>
              <w:t>Articulate and justify ans</w:t>
            </w:r>
            <w:r w:rsidR="00AA0E7C" w:rsidRPr="00AA0E7C">
              <w:rPr>
                <w:rFonts w:ascii="Arial" w:hAnsi="Arial" w:cs="Arial"/>
                <w:sz w:val="16"/>
                <w:szCs w:val="16"/>
              </w:rPr>
              <w:t xml:space="preserve">wers, arguments and opinions. </w:t>
            </w:r>
          </w:p>
          <w:p w14:paraId="2E997771" w14:textId="77777777" w:rsidR="00AA0E7C" w:rsidRPr="00AA0E7C" w:rsidRDefault="00B076DB" w:rsidP="00AA0E7C">
            <w:pPr>
              <w:pStyle w:val="ListParagraph"/>
              <w:numPr>
                <w:ilvl w:val="0"/>
                <w:numId w:val="23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AA0E7C">
              <w:rPr>
                <w:rFonts w:ascii="Arial" w:hAnsi="Arial" w:cs="Arial"/>
                <w:sz w:val="16"/>
                <w:szCs w:val="16"/>
              </w:rPr>
              <w:t>Give well-structured descriptions, explanations and narratives for different purposes, inclu</w:t>
            </w:r>
            <w:r w:rsidR="00AA0E7C" w:rsidRPr="00AA0E7C">
              <w:rPr>
                <w:rFonts w:ascii="Arial" w:hAnsi="Arial" w:cs="Arial"/>
                <w:sz w:val="16"/>
                <w:szCs w:val="16"/>
              </w:rPr>
              <w:t xml:space="preserve">ding for expressing feelings. </w:t>
            </w:r>
          </w:p>
          <w:p w14:paraId="376B1BD2" w14:textId="77777777" w:rsidR="00AA0E7C" w:rsidRPr="00AA0E7C" w:rsidRDefault="00B076DB" w:rsidP="00AA0E7C">
            <w:pPr>
              <w:pStyle w:val="ListParagraph"/>
              <w:numPr>
                <w:ilvl w:val="0"/>
                <w:numId w:val="23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Maintain attention and participate actively in collaborative conversations, staying on topic and initiati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ng and responding to comments. </w:t>
            </w:r>
          </w:p>
          <w:p w14:paraId="5F742E05" w14:textId="77777777" w:rsidR="00AA0E7C" w:rsidRPr="00AA0E7C" w:rsidRDefault="00B076DB" w:rsidP="00AA0E7C">
            <w:pPr>
              <w:pStyle w:val="ListParagraph"/>
              <w:numPr>
                <w:ilvl w:val="0"/>
                <w:numId w:val="23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Use spoken language to develop understanding through speculating, hypothesising, i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magining and exploring ideas. </w:t>
            </w:r>
          </w:p>
          <w:p w14:paraId="421868FF" w14:textId="77777777" w:rsidR="00AA0E7C" w:rsidRPr="00AA0E7C" w:rsidRDefault="00B076DB" w:rsidP="00AA0E7C">
            <w:pPr>
              <w:pStyle w:val="ListParagraph"/>
              <w:numPr>
                <w:ilvl w:val="0"/>
                <w:numId w:val="23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Speak audibly and fluently with an increasing</w:t>
            </w:r>
            <w:r w:rsidR="00AA0E7C" w:rsidRPr="00AA0E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command of Standard English. </w:t>
            </w:r>
          </w:p>
          <w:p w14:paraId="1C2507F0" w14:textId="77777777" w:rsidR="00AA0E7C" w:rsidRPr="00AA0E7C" w:rsidRDefault="00B076DB" w:rsidP="00AA0E7C">
            <w:pPr>
              <w:pStyle w:val="ListParagraph"/>
              <w:numPr>
                <w:ilvl w:val="0"/>
                <w:numId w:val="23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AA0E7C">
              <w:rPr>
                <w:rFonts w:ascii="Arial" w:hAnsi="Arial" w:cs="Arial"/>
                <w:sz w:val="16"/>
                <w:szCs w:val="16"/>
              </w:rPr>
              <w:t>Participate in discussions, presentations, performances, role play, improvisation</w:t>
            </w:r>
            <w:r w:rsidR="00AA0E7C" w:rsidRPr="00AA0E7C">
              <w:rPr>
                <w:rFonts w:ascii="Arial" w:hAnsi="Arial" w:cs="Arial"/>
                <w:sz w:val="16"/>
                <w:szCs w:val="16"/>
              </w:rPr>
              <w:t xml:space="preserve">s and debates. </w:t>
            </w:r>
          </w:p>
          <w:p w14:paraId="31EDB5F4" w14:textId="77777777" w:rsidR="00AA0E7C" w:rsidRPr="00AA0E7C" w:rsidRDefault="00B076DB" w:rsidP="00AA0E7C">
            <w:pPr>
              <w:pStyle w:val="ListParagraph"/>
              <w:numPr>
                <w:ilvl w:val="0"/>
                <w:numId w:val="23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AA0E7C">
              <w:rPr>
                <w:rFonts w:ascii="Arial" w:hAnsi="Arial" w:cs="Arial"/>
                <w:sz w:val="16"/>
                <w:szCs w:val="16"/>
              </w:rPr>
              <w:t>Gain, maintain and monitor the</w:t>
            </w:r>
            <w:r w:rsidR="00AA0E7C" w:rsidRPr="00AA0E7C">
              <w:rPr>
                <w:rFonts w:ascii="Arial" w:hAnsi="Arial" w:cs="Arial"/>
                <w:sz w:val="16"/>
                <w:szCs w:val="16"/>
              </w:rPr>
              <w:t xml:space="preserve"> interest of the listener(s). </w:t>
            </w:r>
          </w:p>
          <w:p w14:paraId="6E14695D" w14:textId="77777777" w:rsidR="00AA0E7C" w:rsidRPr="00AA0E7C" w:rsidRDefault="00B076DB" w:rsidP="00AA0E7C">
            <w:pPr>
              <w:pStyle w:val="ListParagraph"/>
              <w:numPr>
                <w:ilvl w:val="0"/>
                <w:numId w:val="23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AA0E7C">
              <w:rPr>
                <w:rFonts w:ascii="Arial" w:hAnsi="Arial" w:cs="Arial"/>
                <w:sz w:val="16"/>
                <w:szCs w:val="16"/>
              </w:rPr>
              <w:t>Consider and evaluate different viewpoints, attending to and building on</w:t>
            </w:r>
            <w:r w:rsidR="00AA0E7C" w:rsidRPr="00AA0E7C">
              <w:rPr>
                <w:rFonts w:ascii="Arial" w:hAnsi="Arial" w:cs="Arial"/>
                <w:sz w:val="16"/>
                <w:szCs w:val="16"/>
              </w:rPr>
              <w:t xml:space="preserve"> the contributions of others. </w:t>
            </w:r>
          </w:p>
          <w:p w14:paraId="47276D7C" w14:textId="4E945A78" w:rsidR="00791A85" w:rsidRPr="00AA0E7C" w:rsidRDefault="00AA0E7C" w:rsidP="00AA0E7C">
            <w:pPr>
              <w:pStyle w:val="ListParagraph"/>
              <w:numPr>
                <w:ilvl w:val="0"/>
                <w:numId w:val="23"/>
              </w:numPr>
              <w:spacing w:after="0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  <w:r w:rsidRPr="00AA0E7C">
              <w:rPr>
                <w:rFonts w:ascii="Arial" w:hAnsi="Arial" w:cs="Arial"/>
                <w:sz w:val="16"/>
                <w:szCs w:val="16"/>
                <w:highlight w:val="yellow"/>
              </w:rPr>
              <w:t>Select and use appropriate registers for effective communication.</w:t>
            </w:r>
          </w:p>
        </w:tc>
      </w:tr>
      <w:tr w:rsidR="00791A85" w14:paraId="5776F01F" w14:textId="77777777" w:rsidTr="0097337A">
        <w:tc>
          <w:tcPr>
            <w:tcW w:w="15877" w:type="dxa"/>
            <w:gridSpan w:val="3"/>
            <w:shd w:val="clear" w:color="auto" w:fill="FF0000"/>
          </w:tcPr>
          <w:p w14:paraId="3D894DB5" w14:textId="201B06E7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  <w:r w:rsidRPr="00791A85">
              <w:rPr>
                <w:rFonts w:ascii="Arial" w:hAnsi="Arial" w:cs="Arial"/>
                <w:b/>
              </w:rPr>
              <w:t>Text Suggestions</w:t>
            </w:r>
          </w:p>
        </w:tc>
      </w:tr>
      <w:tr w:rsidR="00791A85" w14:paraId="684FC19D" w14:textId="77777777" w:rsidTr="00F30637">
        <w:tc>
          <w:tcPr>
            <w:tcW w:w="15877" w:type="dxa"/>
            <w:gridSpan w:val="3"/>
          </w:tcPr>
          <w:p w14:paraId="49A3E7CF" w14:textId="77777777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3000BA74" w14:textId="77777777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26FDCE35" w14:textId="77777777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1F7861E1" w14:textId="77777777" w:rsidR="00791A85" w:rsidRPr="00791A85" w:rsidRDefault="00791A85" w:rsidP="00C90F9D">
            <w:pPr>
              <w:rPr>
                <w:rFonts w:ascii="Arial" w:hAnsi="Arial" w:cs="Arial"/>
                <w:b/>
              </w:rPr>
            </w:pPr>
          </w:p>
        </w:tc>
      </w:tr>
    </w:tbl>
    <w:p w14:paraId="14F650FD" w14:textId="77777777" w:rsidR="00791A85" w:rsidRPr="009F0F3E" w:rsidRDefault="00791A85">
      <w:pPr>
        <w:rPr>
          <w:sz w:val="16"/>
          <w:szCs w:val="16"/>
        </w:rPr>
      </w:pPr>
    </w:p>
    <w:sectPr w:rsidR="00791A85" w:rsidRPr="009F0F3E" w:rsidSect="00D521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15F0"/>
    <w:multiLevelType w:val="hybridMultilevel"/>
    <w:tmpl w:val="755C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25A0"/>
    <w:multiLevelType w:val="hybridMultilevel"/>
    <w:tmpl w:val="38BE1DE8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1A11"/>
    <w:multiLevelType w:val="hybridMultilevel"/>
    <w:tmpl w:val="62060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F0C0E"/>
    <w:multiLevelType w:val="hybridMultilevel"/>
    <w:tmpl w:val="63644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6FE6"/>
    <w:multiLevelType w:val="hybridMultilevel"/>
    <w:tmpl w:val="B5F06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7D6E"/>
    <w:multiLevelType w:val="hybridMultilevel"/>
    <w:tmpl w:val="788E56C6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F0BDF"/>
    <w:multiLevelType w:val="hybridMultilevel"/>
    <w:tmpl w:val="470C0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30427"/>
    <w:multiLevelType w:val="hybridMultilevel"/>
    <w:tmpl w:val="9ECEEFE6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E3B7A"/>
    <w:multiLevelType w:val="hybridMultilevel"/>
    <w:tmpl w:val="02167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26335"/>
    <w:multiLevelType w:val="hybridMultilevel"/>
    <w:tmpl w:val="5936D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1700B"/>
    <w:multiLevelType w:val="hybridMultilevel"/>
    <w:tmpl w:val="5406D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558D6"/>
    <w:multiLevelType w:val="hybridMultilevel"/>
    <w:tmpl w:val="B1720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9105C"/>
    <w:multiLevelType w:val="hybridMultilevel"/>
    <w:tmpl w:val="01D00574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3578"/>
    <w:multiLevelType w:val="hybridMultilevel"/>
    <w:tmpl w:val="F0A8FC0E"/>
    <w:lvl w:ilvl="0" w:tplc="8EC0D30E">
      <w:numFmt w:val="bullet"/>
      <w:lvlText w:val="•"/>
      <w:lvlJc w:val="left"/>
      <w:pPr>
        <w:ind w:left="73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4" w15:restartNumberingAfterBreak="0">
    <w:nsid w:val="4A486BE2"/>
    <w:multiLevelType w:val="hybridMultilevel"/>
    <w:tmpl w:val="0E94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329DE"/>
    <w:multiLevelType w:val="hybridMultilevel"/>
    <w:tmpl w:val="C246A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34742"/>
    <w:multiLevelType w:val="hybridMultilevel"/>
    <w:tmpl w:val="DB12D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85D86"/>
    <w:multiLevelType w:val="hybridMultilevel"/>
    <w:tmpl w:val="65FCD3AE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1041A"/>
    <w:multiLevelType w:val="hybridMultilevel"/>
    <w:tmpl w:val="200E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05A4E"/>
    <w:multiLevelType w:val="hybridMultilevel"/>
    <w:tmpl w:val="46F69CE4"/>
    <w:lvl w:ilvl="0" w:tplc="3CC26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67B9F"/>
    <w:multiLevelType w:val="hybridMultilevel"/>
    <w:tmpl w:val="AD9CE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07137"/>
    <w:multiLevelType w:val="hybridMultilevel"/>
    <w:tmpl w:val="13DE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35646"/>
    <w:multiLevelType w:val="hybridMultilevel"/>
    <w:tmpl w:val="DA7E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71488"/>
    <w:multiLevelType w:val="hybridMultilevel"/>
    <w:tmpl w:val="C2363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B0F14"/>
    <w:multiLevelType w:val="hybridMultilevel"/>
    <w:tmpl w:val="8D206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81CE2"/>
    <w:multiLevelType w:val="hybridMultilevel"/>
    <w:tmpl w:val="D37491E4"/>
    <w:lvl w:ilvl="0" w:tplc="3CC26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25"/>
  </w:num>
  <w:num w:numId="4">
    <w:abstractNumId w:val="9"/>
  </w:num>
  <w:num w:numId="5">
    <w:abstractNumId w:val="12"/>
  </w:num>
  <w:num w:numId="6">
    <w:abstractNumId w:val="13"/>
  </w:num>
  <w:num w:numId="7">
    <w:abstractNumId w:val="17"/>
  </w:num>
  <w:num w:numId="8">
    <w:abstractNumId w:val="7"/>
  </w:num>
  <w:num w:numId="9">
    <w:abstractNumId w:val="1"/>
  </w:num>
  <w:num w:numId="10">
    <w:abstractNumId w:val="5"/>
  </w:num>
  <w:num w:numId="11">
    <w:abstractNumId w:val="22"/>
  </w:num>
  <w:num w:numId="12">
    <w:abstractNumId w:val="23"/>
  </w:num>
  <w:num w:numId="13">
    <w:abstractNumId w:val="15"/>
  </w:num>
  <w:num w:numId="14">
    <w:abstractNumId w:val="4"/>
  </w:num>
  <w:num w:numId="15">
    <w:abstractNumId w:val="11"/>
  </w:num>
  <w:num w:numId="16">
    <w:abstractNumId w:val="24"/>
  </w:num>
  <w:num w:numId="17">
    <w:abstractNumId w:val="18"/>
  </w:num>
  <w:num w:numId="18">
    <w:abstractNumId w:val="21"/>
  </w:num>
  <w:num w:numId="19">
    <w:abstractNumId w:val="6"/>
  </w:num>
  <w:num w:numId="20">
    <w:abstractNumId w:val="0"/>
  </w:num>
  <w:num w:numId="21">
    <w:abstractNumId w:val="10"/>
  </w:num>
  <w:num w:numId="22">
    <w:abstractNumId w:val="2"/>
  </w:num>
  <w:num w:numId="23">
    <w:abstractNumId w:val="8"/>
  </w:num>
  <w:num w:numId="24">
    <w:abstractNumId w:val="20"/>
  </w:num>
  <w:num w:numId="25">
    <w:abstractNumId w:val="1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B3"/>
    <w:rsid w:val="000216D3"/>
    <w:rsid w:val="001F3F59"/>
    <w:rsid w:val="002A620B"/>
    <w:rsid w:val="00333A6F"/>
    <w:rsid w:val="00367EF6"/>
    <w:rsid w:val="0055325C"/>
    <w:rsid w:val="0058660D"/>
    <w:rsid w:val="00691BC9"/>
    <w:rsid w:val="00791A85"/>
    <w:rsid w:val="007B0D15"/>
    <w:rsid w:val="008B5850"/>
    <w:rsid w:val="008C1558"/>
    <w:rsid w:val="00911085"/>
    <w:rsid w:val="009665FF"/>
    <w:rsid w:val="0097337A"/>
    <w:rsid w:val="009F0EA5"/>
    <w:rsid w:val="009F0F3E"/>
    <w:rsid w:val="00A2005B"/>
    <w:rsid w:val="00AA0E7C"/>
    <w:rsid w:val="00B076DB"/>
    <w:rsid w:val="00C129E4"/>
    <w:rsid w:val="00C90F9D"/>
    <w:rsid w:val="00CC6DF9"/>
    <w:rsid w:val="00D521B3"/>
    <w:rsid w:val="00EE714D"/>
    <w:rsid w:val="00F31238"/>
    <w:rsid w:val="00F4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A2D9"/>
  <w15:docId w15:val="{011558A3-A197-4FE8-8DF8-DA03CBE1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B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1B3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A6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8EF736E1</Template>
  <TotalTime>0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CTaylor</dc:creator>
  <cp:lastModifiedBy>Alison Grantham</cp:lastModifiedBy>
  <cp:revision>2</cp:revision>
  <cp:lastPrinted>2020-09-04T09:59:00Z</cp:lastPrinted>
  <dcterms:created xsi:type="dcterms:W3CDTF">2021-01-08T17:20:00Z</dcterms:created>
  <dcterms:modified xsi:type="dcterms:W3CDTF">2021-01-08T17:20:00Z</dcterms:modified>
</cp:coreProperties>
</file>