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44A322" w14:textId="77777777" w:rsidR="00F452F3" w:rsidRPr="00800F40" w:rsidRDefault="00D521B3">
      <w:pPr>
        <w:rPr>
          <w:rFonts w:ascii="Arial" w:hAnsi="Arial" w:cs="Arial"/>
          <w:sz w:val="16"/>
          <w:szCs w:val="16"/>
        </w:rPr>
      </w:pPr>
      <w:r w:rsidRPr="00800F4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4A3A8" wp14:editId="4244A3A9">
                <wp:simplePos x="0" y="0"/>
                <wp:positionH relativeFrom="column">
                  <wp:posOffset>-570016</wp:posOffset>
                </wp:positionH>
                <wp:positionV relativeFrom="paragraph">
                  <wp:posOffset>-676893</wp:posOffset>
                </wp:positionV>
                <wp:extent cx="10022601" cy="890650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260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A3AA" w14:textId="602D0389" w:rsidR="00D521B3" w:rsidRPr="00D521B3" w:rsidRDefault="00D521B3" w:rsidP="00D521B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521B3">
                              <w:rPr>
                                <w:rFonts w:ascii="Arial" w:hAnsi="Arial" w:cs="Arial"/>
                                <w:sz w:val="36"/>
                              </w:rPr>
                              <w:t>Literac</w:t>
                            </w:r>
                            <w:r w:rsidR="00264A3A">
                              <w:rPr>
                                <w:rFonts w:ascii="Arial" w:hAnsi="Arial" w:cs="Arial"/>
                                <w:sz w:val="36"/>
                              </w:rPr>
                              <w:t>y Basic Skills Overview - Year 6</w:t>
                            </w:r>
                          </w:p>
                          <w:p w14:paraId="4244A3AB" w14:textId="0D6E0987" w:rsidR="00D521B3" w:rsidRPr="00A2005B" w:rsidRDefault="00A2005B" w:rsidP="00A200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This document highlights the essential skills that need </w:t>
                            </w:r>
                            <w:r w:rsidR="00264A3A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to be securely learned in Year 6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to enable pupils to build on this knowledge and make progression 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in </w:t>
                            </w:r>
                            <w:r w:rsidR="00264A3A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Year 7. It is not the Year 6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assessment framework. To ensure there are no gap</w:t>
                            </w:r>
                            <w:r w:rsidR="00264A3A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s in children’s learning, Year 6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teachers should use this document at the start of the academic year to analyse pupils ‘work. Teachers should focus on the objectives highlighted in yellow to determine whether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children are secure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these basic skills, or whether consolidation is need</w:t>
                            </w:r>
                            <w:r w:rsidR="00264A3A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ed before moving onto the Year 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curriculum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A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-53.3pt;width:789.2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b9JA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">
                <v:textbox>
                  <w:txbxContent>
                    <w:p w14:paraId="4244A3AA" w14:textId="602D0389" w:rsidR="00D521B3" w:rsidRPr="00D521B3" w:rsidRDefault="00D521B3" w:rsidP="00D521B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D521B3">
                        <w:rPr>
                          <w:rFonts w:ascii="Arial" w:hAnsi="Arial" w:cs="Arial"/>
                          <w:sz w:val="36"/>
                        </w:rPr>
                        <w:t>Literac</w:t>
                      </w:r>
                      <w:r w:rsidR="00264A3A">
                        <w:rPr>
                          <w:rFonts w:ascii="Arial" w:hAnsi="Arial" w:cs="Arial"/>
                          <w:sz w:val="36"/>
                        </w:rPr>
                        <w:t>y Basic Skills Overview - Year 6</w:t>
                      </w:r>
                    </w:p>
                    <w:p w14:paraId="4244A3AB" w14:textId="0D6E0987" w:rsidR="00D521B3" w:rsidRPr="00A2005B" w:rsidRDefault="00A2005B" w:rsidP="00A200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This document highlights the essential skills that need </w:t>
                      </w:r>
                      <w:r w:rsidR="00264A3A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be securely learned in Year 6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to enable pupils to build on this knowledge and make progression 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in </w:t>
                      </w:r>
                      <w:r w:rsidR="00264A3A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Year 7. It is not the Year 6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assessment framework. To ensure there are no gap</w:t>
                      </w:r>
                      <w:r w:rsidR="00264A3A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s in children’s learning, Year 6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teachers should use this document at the start of the academic year to analyse pupils ‘work. Teachers should focus on the objectives highlighted in yellow to determine whether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children are secure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these basic skills, or whether consolidation is need</w:t>
                      </w:r>
                      <w:r w:rsidR="00264A3A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ed before moving onto the Year 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curriculum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541" w:tblpY="495"/>
        <w:tblW w:w="15760" w:type="dxa"/>
        <w:tblLook w:val="04A0" w:firstRow="1" w:lastRow="0" w:firstColumn="1" w:lastColumn="0" w:noHBand="0" w:noVBand="1"/>
      </w:tblPr>
      <w:tblGrid>
        <w:gridCol w:w="5098"/>
        <w:gridCol w:w="4395"/>
        <w:gridCol w:w="6267"/>
      </w:tblGrid>
      <w:tr w:rsidR="00A2005B" w:rsidRPr="00800F40" w14:paraId="5464A733" w14:textId="77777777" w:rsidTr="00800F40">
        <w:trPr>
          <w:trHeight w:val="274"/>
        </w:trPr>
        <w:tc>
          <w:tcPr>
            <w:tcW w:w="5098" w:type="dxa"/>
            <w:shd w:val="clear" w:color="auto" w:fill="FF0000"/>
          </w:tcPr>
          <w:p w14:paraId="0C2508C2" w14:textId="594FC688" w:rsidR="00A2005B" w:rsidRPr="00800F40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00F40">
              <w:rPr>
                <w:rFonts w:ascii="Arial" w:hAnsi="Arial" w:cs="Arial"/>
                <w:b/>
                <w:szCs w:val="16"/>
              </w:rPr>
              <w:t>Writing – Composition</w:t>
            </w:r>
          </w:p>
        </w:tc>
        <w:tc>
          <w:tcPr>
            <w:tcW w:w="4395" w:type="dxa"/>
            <w:shd w:val="clear" w:color="auto" w:fill="FF0000"/>
          </w:tcPr>
          <w:p w14:paraId="03CDACC2" w14:textId="6D9D0746" w:rsidR="00A2005B" w:rsidRPr="00800F40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00F40">
              <w:rPr>
                <w:rFonts w:ascii="Arial" w:hAnsi="Arial" w:cs="Arial"/>
                <w:b/>
                <w:szCs w:val="16"/>
              </w:rPr>
              <w:t>Writing – Transcription</w:t>
            </w:r>
          </w:p>
        </w:tc>
        <w:tc>
          <w:tcPr>
            <w:tcW w:w="6267" w:type="dxa"/>
            <w:shd w:val="clear" w:color="auto" w:fill="FF0000"/>
          </w:tcPr>
          <w:p w14:paraId="04693D63" w14:textId="1164EA80" w:rsidR="00A2005B" w:rsidRPr="00800F40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00F40">
              <w:rPr>
                <w:rFonts w:ascii="Arial" w:hAnsi="Arial" w:cs="Arial"/>
                <w:b/>
                <w:szCs w:val="16"/>
              </w:rPr>
              <w:t>Writing – Vocabulary, Grammar and Punctuation</w:t>
            </w:r>
          </w:p>
        </w:tc>
      </w:tr>
      <w:tr w:rsidR="00F31238" w:rsidRPr="00800F40" w14:paraId="46B7429A" w14:textId="77777777" w:rsidTr="00800F40">
        <w:trPr>
          <w:trHeight w:val="8090"/>
        </w:trPr>
        <w:tc>
          <w:tcPr>
            <w:tcW w:w="5098" w:type="dxa"/>
          </w:tcPr>
          <w:p w14:paraId="42EC22B6" w14:textId="328281EE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 xml:space="preserve">Planning </w:t>
            </w:r>
          </w:p>
          <w:p w14:paraId="4B285217" w14:textId="77777777" w:rsidR="00264A3A" w:rsidRPr="00800F40" w:rsidRDefault="00264A3A" w:rsidP="00264A3A">
            <w:pPr>
              <w:pStyle w:val="ListParagraph"/>
              <w:numPr>
                <w:ilvl w:val="0"/>
                <w:numId w:val="29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Identifying the audience for and purpose of the writing, selecting the appropriate form and using other similar writing as models for their own. </w:t>
            </w:r>
          </w:p>
          <w:p w14:paraId="010EE54E" w14:textId="77777777" w:rsidR="00264A3A" w:rsidRPr="00800F40" w:rsidRDefault="00264A3A" w:rsidP="00264A3A">
            <w:pPr>
              <w:pStyle w:val="ListParagraph"/>
              <w:numPr>
                <w:ilvl w:val="0"/>
                <w:numId w:val="29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Noting and developing initial ideas, drawing on reading and research where necessary. </w:t>
            </w:r>
          </w:p>
          <w:p w14:paraId="5F5DB082" w14:textId="77777777" w:rsidR="00264A3A" w:rsidRPr="00800F40" w:rsidRDefault="00264A3A" w:rsidP="00264A3A">
            <w:pPr>
              <w:pStyle w:val="ListParagraph"/>
              <w:numPr>
                <w:ilvl w:val="0"/>
                <w:numId w:val="29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In writing narratives, considering how authors have developed characters and settings in what pupils have read, listened to or seen performed. </w:t>
            </w:r>
          </w:p>
          <w:p w14:paraId="1EC8C4E4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F04FFD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>Drafting and Writing: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A56383" w14:textId="77777777" w:rsidR="00264A3A" w:rsidRPr="00800F40" w:rsidRDefault="00264A3A" w:rsidP="00264A3A">
            <w:pPr>
              <w:pStyle w:val="ListParagraph"/>
              <w:numPr>
                <w:ilvl w:val="0"/>
                <w:numId w:val="28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Write effectively for a range of purposes and audiences, selecting language that shows good awareness of the reader (e.g. the use of the first person in a diary; direct address in instructions and persuasive writing). </w:t>
            </w:r>
          </w:p>
          <w:p w14:paraId="7FBCC4C7" w14:textId="77777777" w:rsidR="00264A3A" w:rsidRPr="00800F40" w:rsidRDefault="00264A3A" w:rsidP="00264A3A">
            <w:pPr>
              <w:pStyle w:val="ListParagraph"/>
              <w:numPr>
                <w:ilvl w:val="0"/>
                <w:numId w:val="28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In narratives, describe settings, characters and atmosphere. Integrate dialogue in narratives to convey character and advance the action. </w:t>
            </w:r>
          </w:p>
          <w:p w14:paraId="0AE0472D" w14:textId="77777777" w:rsidR="00264A3A" w:rsidRPr="00800F40" w:rsidRDefault="00264A3A" w:rsidP="00264A3A">
            <w:pPr>
              <w:pStyle w:val="ListParagraph"/>
              <w:numPr>
                <w:ilvl w:val="0"/>
                <w:numId w:val="28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Select vocabulary and grammatical structures that reflect what the writing requires doing this mostly appropriately (e.g. using contracted forms in dialogues in narrative; using passive verbs to affect how information is presented; using modal verbs to suggest degrees of possibility).</w:t>
            </w:r>
          </w:p>
          <w:p w14:paraId="6B90BBCE" w14:textId="1C2185FF" w:rsidR="00264A3A" w:rsidRPr="00800F40" w:rsidRDefault="00264A3A" w:rsidP="00264A3A">
            <w:pPr>
              <w:pStyle w:val="ListParagraph"/>
              <w:numPr>
                <w:ilvl w:val="0"/>
                <w:numId w:val="28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Layout devices [for example, headings, subheadings, columns, bullets, or tables, to structure text].</w:t>
            </w:r>
          </w:p>
          <w:p w14:paraId="4E40849B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BFCD2C7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>Editing and Improving:</w:t>
            </w:r>
          </w:p>
          <w:p w14:paraId="290150B9" w14:textId="77777777" w:rsidR="009A5022" w:rsidRPr="00800F40" w:rsidRDefault="00264A3A" w:rsidP="00264A3A">
            <w:pPr>
              <w:pStyle w:val="ListParagraph"/>
              <w:numPr>
                <w:ilvl w:val="0"/>
                <w:numId w:val="27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Assessing the effectiveness of t</w:t>
            </w:r>
            <w:r w:rsidR="009A5022" w:rsidRPr="00800F40">
              <w:rPr>
                <w:rFonts w:ascii="Arial" w:hAnsi="Arial" w:cs="Arial"/>
                <w:sz w:val="16"/>
                <w:szCs w:val="16"/>
                <w:highlight w:val="yellow"/>
              </w:rPr>
              <w:t>heir own and others’ writing</w:t>
            </w:r>
          </w:p>
          <w:p w14:paraId="430212FC" w14:textId="6AAA796E" w:rsidR="00264A3A" w:rsidRPr="00800F40" w:rsidRDefault="00264A3A" w:rsidP="00264A3A">
            <w:pPr>
              <w:pStyle w:val="ListParagraph"/>
              <w:numPr>
                <w:ilvl w:val="0"/>
                <w:numId w:val="27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Proposing changes to vocabulary, grammar and punctuation to enhance effects and clarify meaning. </w:t>
            </w:r>
          </w:p>
          <w:p w14:paraId="61ADB9D5" w14:textId="77777777" w:rsidR="00264A3A" w:rsidRPr="00800F40" w:rsidRDefault="00264A3A" w:rsidP="00264A3A">
            <w:pPr>
              <w:pStyle w:val="ListParagraph"/>
              <w:numPr>
                <w:ilvl w:val="0"/>
                <w:numId w:val="27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Ensuring the consistent and correct use of tense throughout a piece of writing. </w:t>
            </w:r>
          </w:p>
          <w:p w14:paraId="5BA857CF" w14:textId="77777777" w:rsidR="00264A3A" w:rsidRPr="00800F40" w:rsidRDefault="00264A3A" w:rsidP="00264A3A">
            <w:pPr>
              <w:pStyle w:val="ListParagraph"/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63268D25" w14:textId="60BF1D35" w:rsidR="00264A3A" w:rsidRPr="00800F40" w:rsidRDefault="00264A3A" w:rsidP="00264A3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 xml:space="preserve">Proofreading: </w:t>
            </w:r>
          </w:p>
          <w:p w14:paraId="346F3E1F" w14:textId="103883D7" w:rsidR="00B076DB" w:rsidRPr="00800F40" w:rsidRDefault="00264A3A" w:rsidP="00264A3A">
            <w:pPr>
              <w:pStyle w:val="ListParagraph"/>
              <w:numPr>
                <w:ilvl w:val="0"/>
                <w:numId w:val="27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Proofread for spelling and punctuation errors</w:t>
            </w:r>
          </w:p>
        </w:tc>
        <w:tc>
          <w:tcPr>
            <w:tcW w:w="4395" w:type="dxa"/>
          </w:tcPr>
          <w:p w14:paraId="546BB90E" w14:textId="521AAFD4" w:rsidR="00264A3A" w:rsidRPr="00800F40" w:rsidRDefault="00264A3A" w:rsidP="00800F4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 xml:space="preserve">Spelling: </w:t>
            </w:r>
          </w:p>
          <w:p w14:paraId="79305F88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Revision from Year 5.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049BE4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Year 6 spelling rules and guidance. </w:t>
            </w:r>
          </w:p>
          <w:p w14:paraId="451E6F5B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Spell correctly most words from the year 5/6 spelling list. </w:t>
            </w:r>
          </w:p>
          <w:p w14:paraId="5CCFDE8F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Use a dictionary to check the spelling of uncommon or more ambitious vocabulary. </w:t>
            </w:r>
          </w:p>
          <w:p w14:paraId="3F114FCC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Words including a hyphen. </w:t>
            </w:r>
          </w:p>
          <w:p w14:paraId="0A413630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Words with ‘silent’ letters (i.e. letters whose presence cannot be predicted from the pronunciation of the word). </w:t>
            </w:r>
          </w:p>
          <w:p w14:paraId="5640C723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Homophones and other words that are often confused. </w:t>
            </w:r>
          </w:p>
          <w:p w14:paraId="78970D64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Use further prefixes and suffixes and understand the guidance for adding them</w:t>
            </w:r>
            <w:r w:rsidRPr="00800F4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C16780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Use knowledge of morphology and etymology in spelling and understand that the spelling of some words needs to be learnt specifically, as listed in English Appendix 1. </w:t>
            </w:r>
          </w:p>
          <w:p w14:paraId="08873CAA" w14:textId="77777777" w:rsidR="00264A3A" w:rsidRPr="00800F40" w:rsidRDefault="00264A3A" w:rsidP="00264A3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a thesaurus. </w:t>
            </w:r>
          </w:p>
          <w:p w14:paraId="6F924AAC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0C29FEF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>Handwriting and Presentation: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C1AF37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5B74FC4" w14:textId="77777777" w:rsidR="00264A3A" w:rsidRPr="00800F40" w:rsidRDefault="00264A3A" w:rsidP="00264A3A">
            <w:pPr>
              <w:pStyle w:val="ListParagraph"/>
              <w:numPr>
                <w:ilvl w:val="0"/>
                <w:numId w:val="3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Maintain legibility in joined handwriting when writing at speed.</w:t>
            </w:r>
          </w:p>
          <w:p w14:paraId="38BD1377" w14:textId="77777777" w:rsidR="00264A3A" w:rsidRPr="00800F40" w:rsidRDefault="00264A3A" w:rsidP="00264A3A">
            <w:pPr>
              <w:pStyle w:val="ListParagraph"/>
              <w:numPr>
                <w:ilvl w:val="0"/>
                <w:numId w:val="3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Choose which shape of a letter to use when given choices and deciding whether or not to join specific letter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AAF0900" w14:textId="768A7525" w:rsidR="00F31238" w:rsidRPr="00800F40" w:rsidRDefault="00264A3A" w:rsidP="00264A3A">
            <w:pPr>
              <w:pStyle w:val="ListParagraph"/>
              <w:numPr>
                <w:ilvl w:val="0"/>
                <w:numId w:val="3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Choose the writing implement that is best suited for a task.</w:t>
            </w:r>
          </w:p>
        </w:tc>
        <w:tc>
          <w:tcPr>
            <w:tcW w:w="6267" w:type="dxa"/>
          </w:tcPr>
          <w:p w14:paraId="006B4CFD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 xml:space="preserve">Grammatical knowledge: </w:t>
            </w:r>
          </w:p>
          <w:p w14:paraId="3F1D0525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a range of devices to build cohesion within and across paragraphs (e.g. conjunctions, adverbials of time and place, pronouns, synonyms). </w:t>
            </w:r>
          </w:p>
          <w:p w14:paraId="46F5D243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the range of punctuation taught at key stage 2 mostly correctly (e.g. inverted commas and other punctuation to indicate direct speech). </w:t>
            </w:r>
          </w:p>
          <w:p w14:paraId="7D3EEA3C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verb tenses consistently and correctly throughout their writing. </w:t>
            </w:r>
          </w:p>
          <w:p w14:paraId="35D7F228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The difference between vocabulary typical of informal speech and vocabulary appropriate for formal speech and writing [for example, find out – discover; ask for – request; go in – enter]. </w:t>
            </w:r>
          </w:p>
          <w:p w14:paraId="408DD943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How words are related by meaning as synonyms and antonyms [for example, big, large, little]. </w:t>
            </w:r>
          </w:p>
          <w:p w14:paraId="01618AEE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Use of the passive to affect the presentation of information in a sentence [for example, I broke the window in the greenhouse versus </w:t>
            </w:r>
            <w:proofErr w:type="gramStart"/>
            <w:r w:rsidRPr="00800F40">
              <w:rPr>
                <w:rFonts w:ascii="Arial" w:hAnsi="Arial" w:cs="Arial"/>
                <w:sz w:val="16"/>
                <w:szCs w:val="16"/>
              </w:rPr>
              <w:t>The</w:t>
            </w:r>
            <w:proofErr w:type="gramEnd"/>
            <w:r w:rsidRPr="00800F40">
              <w:rPr>
                <w:rFonts w:ascii="Arial" w:hAnsi="Arial" w:cs="Arial"/>
                <w:sz w:val="16"/>
                <w:szCs w:val="16"/>
              </w:rPr>
              <w:t xml:space="preserve"> window in the greenhouse was broken (by me)]. </w:t>
            </w:r>
          </w:p>
          <w:p w14:paraId="099B1574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The difference between structures typical of informal speech and structures appropriate for formal speech and writing [for example, the use of question tags: He’s your friend, isn’t he</w:t>
            </w:r>
            <w:proofErr w:type="gramStart"/>
            <w:r w:rsidRPr="00800F40">
              <w:rPr>
                <w:rFonts w:ascii="Arial" w:hAnsi="Arial" w:cs="Arial"/>
                <w:sz w:val="16"/>
                <w:szCs w:val="16"/>
              </w:rPr>
              <w:t>?,</w:t>
            </w:r>
            <w:proofErr w:type="gramEnd"/>
            <w:r w:rsidRPr="00800F40">
              <w:rPr>
                <w:rFonts w:ascii="Arial" w:hAnsi="Arial" w:cs="Arial"/>
                <w:sz w:val="16"/>
                <w:szCs w:val="16"/>
              </w:rPr>
              <w:t xml:space="preserve"> or the use of subjunctive forms such as If I were or Were they to come in some very formal writing and speech].</w:t>
            </w:r>
          </w:p>
          <w:p w14:paraId="7DE528BF" w14:textId="0B21D5A6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Linking ideas across paragraphs using a wider range of cohesive devices: repetition of a word or phrase, grammatical connections [for example, the use of adverbials such as on the other hand, in contrast, or as a consequence], and ellipsis. </w:t>
            </w:r>
          </w:p>
          <w:p w14:paraId="20955367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Use of the semi-colon, colon and dash to mark the boundary between independent clauses [for example, It’s raining; I’m fed up]. </w:t>
            </w:r>
          </w:p>
          <w:p w14:paraId="265B3FCC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Use of the colon to introduce a list and use of semi-colons within lists. Punctuation of bullet points to list information. </w:t>
            </w:r>
          </w:p>
          <w:p w14:paraId="649F58E0" w14:textId="77777777" w:rsidR="00264A3A" w:rsidRPr="00800F40" w:rsidRDefault="00264A3A" w:rsidP="00264A3A">
            <w:pPr>
              <w:pStyle w:val="ListParagraph"/>
              <w:numPr>
                <w:ilvl w:val="0"/>
                <w:numId w:val="3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How hyphens can be used to avoid ambiguity [for example, man eating shark versus man-eating shark, or recover versus re-cover]. </w:t>
            </w:r>
          </w:p>
          <w:p w14:paraId="2DC25151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6DBD521" w14:textId="77777777" w:rsidR="00264A3A" w:rsidRPr="00800F40" w:rsidRDefault="00264A3A" w:rsidP="00264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>Grammatical terminology: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3A5421A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8"/>
                <w:szCs w:val="16"/>
                <w:highlight w:val="yellow"/>
              </w:rPr>
              <w:t xml:space="preserve">Subject </w:t>
            </w:r>
          </w:p>
          <w:p w14:paraId="299C38FA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8"/>
                <w:szCs w:val="16"/>
                <w:highlight w:val="yellow"/>
              </w:rPr>
              <w:t xml:space="preserve">Object </w:t>
            </w:r>
          </w:p>
          <w:p w14:paraId="2A15596A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Active </w:t>
            </w:r>
          </w:p>
          <w:p w14:paraId="012E21FF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Passive </w:t>
            </w:r>
          </w:p>
          <w:p w14:paraId="66BBF84E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8"/>
                <w:szCs w:val="16"/>
                <w:highlight w:val="yellow"/>
              </w:rPr>
              <w:t xml:space="preserve">Synonym </w:t>
            </w:r>
          </w:p>
          <w:p w14:paraId="5288D1E1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8"/>
                <w:szCs w:val="16"/>
                <w:highlight w:val="yellow"/>
              </w:rPr>
              <w:t>Antonym</w:t>
            </w:r>
          </w:p>
          <w:p w14:paraId="5CC1A765" w14:textId="1F4BCA13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Ellipsis </w:t>
            </w:r>
          </w:p>
          <w:p w14:paraId="770CDF2D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Hyphen </w:t>
            </w:r>
          </w:p>
          <w:p w14:paraId="3ED7B2FC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Colon </w:t>
            </w:r>
          </w:p>
          <w:p w14:paraId="40E3DF5E" w14:textId="77777777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8"/>
                <w:szCs w:val="16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 xml:space="preserve">Semi-colon </w:t>
            </w:r>
          </w:p>
          <w:p w14:paraId="17F90165" w14:textId="7B1B21DC" w:rsidR="00264A3A" w:rsidRPr="00800F40" w:rsidRDefault="00264A3A" w:rsidP="00264A3A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5"/>
                <w:szCs w:val="15"/>
              </w:rPr>
            </w:pPr>
            <w:r w:rsidRPr="00800F40">
              <w:rPr>
                <w:rFonts w:ascii="Arial" w:hAnsi="Arial" w:cs="Arial"/>
                <w:sz w:val="8"/>
                <w:szCs w:val="16"/>
              </w:rPr>
              <w:t>Bullet points</w:t>
            </w:r>
          </w:p>
        </w:tc>
      </w:tr>
    </w:tbl>
    <w:p w14:paraId="4244A3A7" w14:textId="00FCFF81" w:rsidR="00D521B3" w:rsidRPr="00800F40" w:rsidRDefault="00D521B3">
      <w:pPr>
        <w:rPr>
          <w:rFonts w:ascii="Arial" w:hAnsi="Arial" w:cs="Arial"/>
          <w:sz w:val="15"/>
          <w:szCs w:val="15"/>
        </w:rPr>
      </w:pPr>
    </w:p>
    <w:p w14:paraId="78A960DF" w14:textId="77777777" w:rsidR="00791A85" w:rsidRPr="00800F40" w:rsidRDefault="00791A8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403"/>
        <w:gridCol w:w="6946"/>
        <w:gridCol w:w="5528"/>
      </w:tblGrid>
      <w:tr w:rsidR="00791A85" w:rsidRPr="00800F40" w14:paraId="69798A01" w14:textId="77777777" w:rsidTr="00800F40">
        <w:tc>
          <w:tcPr>
            <w:tcW w:w="3403" w:type="dxa"/>
            <w:shd w:val="clear" w:color="auto" w:fill="FF0000"/>
          </w:tcPr>
          <w:p w14:paraId="12C1EE85" w14:textId="5CA25B7A" w:rsidR="00791A85" w:rsidRPr="00800F40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800F40">
              <w:rPr>
                <w:rFonts w:ascii="Arial" w:hAnsi="Arial" w:cs="Arial"/>
                <w:b/>
                <w:color w:val="auto"/>
              </w:rPr>
              <w:t>Reading – Word Reading</w:t>
            </w:r>
          </w:p>
        </w:tc>
        <w:tc>
          <w:tcPr>
            <w:tcW w:w="6946" w:type="dxa"/>
            <w:shd w:val="clear" w:color="auto" w:fill="FF0000"/>
          </w:tcPr>
          <w:p w14:paraId="34E80D01" w14:textId="324970DA" w:rsidR="00791A85" w:rsidRPr="00800F40" w:rsidRDefault="00791A85" w:rsidP="00800F40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  <w:color w:val="auto"/>
              </w:rPr>
            </w:pPr>
            <w:r w:rsidRPr="00800F40">
              <w:rPr>
                <w:rFonts w:ascii="Arial" w:hAnsi="Arial" w:cs="Arial"/>
                <w:b/>
                <w:color w:val="auto"/>
              </w:rPr>
              <w:t>Reading – Comprehension</w:t>
            </w:r>
          </w:p>
        </w:tc>
        <w:tc>
          <w:tcPr>
            <w:tcW w:w="5528" w:type="dxa"/>
            <w:shd w:val="clear" w:color="auto" w:fill="FF0000"/>
          </w:tcPr>
          <w:p w14:paraId="4547AB0A" w14:textId="121508D0" w:rsidR="00791A85" w:rsidRPr="00800F40" w:rsidRDefault="00791A85" w:rsidP="00791A85">
            <w:p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800F40">
              <w:rPr>
                <w:rFonts w:ascii="Arial" w:hAnsi="Arial" w:cs="Arial"/>
                <w:b/>
                <w:color w:val="auto"/>
              </w:rPr>
              <w:t>Spoken Language</w:t>
            </w:r>
          </w:p>
        </w:tc>
      </w:tr>
      <w:tr w:rsidR="00791A85" w:rsidRPr="00800F40" w14:paraId="4EA014B3" w14:textId="77777777" w:rsidTr="00800F40">
        <w:tc>
          <w:tcPr>
            <w:tcW w:w="3403" w:type="dxa"/>
          </w:tcPr>
          <w:p w14:paraId="3618CCBF" w14:textId="70738916" w:rsidR="00800F40" w:rsidRPr="00800F40" w:rsidRDefault="00800F40" w:rsidP="00800F40">
            <w:pPr>
              <w:pStyle w:val="ListParagraph"/>
              <w:numPr>
                <w:ilvl w:val="0"/>
                <w:numId w:val="37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Read books in appropriate age group confidently and fluently.</w:t>
            </w:r>
          </w:p>
          <w:p w14:paraId="76B02D5D" w14:textId="1B5EF8B2" w:rsidR="00791A85" w:rsidRPr="00800F40" w:rsidRDefault="00800F40" w:rsidP="00800F40">
            <w:pPr>
              <w:pStyle w:val="ListParagraph"/>
              <w:numPr>
                <w:ilvl w:val="0"/>
                <w:numId w:val="37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Use knowledge of root words, prefixes and suffixes to read and understand new words.</w:t>
            </w:r>
          </w:p>
        </w:tc>
        <w:tc>
          <w:tcPr>
            <w:tcW w:w="6946" w:type="dxa"/>
          </w:tcPr>
          <w:p w14:paraId="3FAC6392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Listen to and discuss about a wide range of fiction, plays, poetry, non-fiction and reference books. </w:t>
            </w:r>
          </w:p>
          <w:p w14:paraId="78C2B681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Read books that are structured in different ways and written for different purposes. </w:t>
            </w:r>
          </w:p>
          <w:p w14:paraId="691B7BF8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Recommend books to friends and give reasons for choices. </w:t>
            </w:r>
          </w:p>
          <w:p w14:paraId="453471DF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Retell a wider range of books, including classics, modern fiction and stories from a range of other cultures. </w:t>
            </w:r>
          </w:p>
          <w:p w14:paraId="59DAD59B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Make comparisons within books and between different books. </w:t>
            </w:r>
          </w:p>
          <w:p w14:paraId="29280D7D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Identify themes and conventions in a wide range of different writing. </w:t>
            </w:r>
          </w:p>
          <w:p w14:paraId="15D91EE8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Prepare, read aloud and perform poems and play-scripts using intonation, tone, volume and action. This makes the meaning clear to the audience. </w:t>
            </w:r>
          </w:p>
          <w:p w14:paraId="6F9B3A88" w14:textId="77777777" w:rsid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Learn a wide range of poems by heart. </w:t>
            </w:r>
          </w:p>
          <w:p w14:paraId="3EEAF243" w14:textId="77777777" w:rsidR="00800F40" w:rsidRDefault="00800F40" w:rsidP="00800F40">
            <w:pPr>
              <w:spacing w:after="0"/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72EDC150" w14:textId="31217495" w:rsidR="00800F40" w:rsidRPr="00800F40" w:rsidRDefault="00800F40" w:rsidP="00800F4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0F40">
              <w:rPr>
                <w:rFonts w:ascii="Arial" w:hAnsi="Arial" w:cs="Arial"/>
                <w:b/>
                <w:sz w:val="16"/>
                <w:szCs w:val="16"/>
              </w:rPr>
              <w:t xml:space="preserve">Children can understand what they have read by: </w:t>
            </w:r>
          </w:p>
          <w:p w14:paraId="3CC0DCD5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Checking the text makes sense and discussing understanding. </w:t>
            </w:r>
          </w:p>
          <w:p w14:paraId="27AAB3B2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Explaining the meaning of words in context. </w:t>
            </w:r>
          </w:p>
          <w:p w14:paraId="0A988852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Asking questions to help understand the text. </w:t>
            </w:r>
          </w:p>
          <w:p w14:paraId="111A7B16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Making inferences about character’s feelings, thoughts and actions. Then justify inferences with evidence. </w:t>
            </w:r>
          </w:p>
          <w:p w14:paraId="3038531D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Predicting what might happen using the text. </w:t>
            </w:r>
          </w:p>
          <w:p w14:paraId="0206AE46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Identifying the ideas in a text and summarising them. </w:t>
            </w:r>
          </w:p>
          <w:p w14:paraId="59D35C23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Identifying how language, structure and presentation help the meaning of a text.</w:t>
            </w:r>
          </w:p>
          <w:p w14:paraId="1E72111B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Summarising the main ideas from the text and finding key details that support them. </w:t>
            </w:r>
          </w:p>
          <w:p w14:paraId="6331DFD4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Retrieving, recording and presenting information from non-fiction texts.</w:t>
            </w:r>
          </w:p>
          <w:p w14:paraId="10B666E9" w14:textId="4B1A9BFB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Understanding the difference between fact and opinion and finding examples within the text. </w:t>
            </w:r>
          </w:p>
          <w:p w14:paraId="565CC496" w14:textId="77777777" w:rsid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Discussing and evaluating how authors use language. </w:t>
            </w:r>
          </w:p>
          <w:p w14:paraId="4D5389DC" w14:textId="3FEE9CF0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Participating in discussions about books, taking turns and listening to other people’s opinions.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 Challenging other people’s views courteously. </w:t>
            </w:r>
          </w:p>
          <w:p w14:paraId="400772FD" w14:textId="77777777" w:rsidR="00AA0E7C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>Explaining and discussing understanding of what has been read, including by presenting and debate.</w:t>
            </w:r>
          </w:p>
          <w:p w14:paraId="5FC9434B" w14:textId="3DF156D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Justifying views with reasons and evidence</w:t>
            </w:r>
          </w:p>
        </w:tc>
        <w:tc>
          <w:tcPr>
            <w:tcW w:w="5528" w:type="dxa"/>
          </w:tcPr>
          <w:p w14:paraId="5DA57466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Listen and respond appropriately to adults and their peers. </w:t>
            </w:r>
          </w:p>
          <w:p w14:paraId="3688362B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Ask relevant questions to extend their understanding and knowledge. </w:t>
            </w:r>
          </w:p>
          <w:p w14:paraId="21F8F3E5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Use relevant strategies to build their vocabulary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BBFFADE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Articulate and justify answers, arguments and opinions. </w:t>
            </w:r>
          </w:p>
          <w:p w14:paraId="781FCF4E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Give well-structured descriptions, explanations and narratives for different purposes, including for expressing feelings. </w:t>
            </w:r>
          </w:p>
          <w:p w14:paraId="7B1D5EE3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Maintain attention and participate actively in collaborative conversations, staying on topic and initiating and responding to comments. </w:t>
            </w:r>
          </w:p>
          <w:p w14:paraId="40DCF287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spoken language to develop understanding through speculating, hypothesising, imagining and exploring ideas. </w:t>
            </w:r>
          </w:p>
          <w:p w14:paraId="10847D29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Speak audibly and fluently with an increasing command of Standard English. </w:t>
            </w:r>
          </w:p>
          <w:p w14:paraId="47CC1168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Participate in discussions</w:t>
            </w:r>
            <w:r w:rsidRPr="00800F40">
              <w:rPr>
                <w:rFonts w:ascii="Arial" w:hAnsi="Arial" w:cs="Arial"/>
                <w:sz w:val="16"/>
                <w:szCs w:val="16"/>
              </w:rPr>
              <w:t xml:space="preserve">, presentations, performances, role play, improvisations and debates. </w:t>
            </w:r>
          </w:p>
          <w:p w14:paraId="2C86496C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</w:rPr>
              <w:t xml:space="preserve">Gain, maintain and monitor the interest of the listener(s). </w:t>
            </w:r>
          </w:p>
          <w:p w14:paraId="3413EEC6" w14:textId="77777777" w:rsidR="00800F40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 xml:space="preserve">Consider and evaluate different viewpoints, attending to and building on the contributions of others. </w:t>
            </w:r>
          </w:p>
          <w:p w14:paraId="47276D7C" w14:textId="53746A04" w:rsidR="00791A85" w:rsidRPr="00800F40" w:rsidRDefault="00800F40" w:rsidP="00800F40">
            <w:pPr>
              <w:pStyle w:val="ListParagraph"/>
              <w:numPr>
                <w:ilvl w:val="0"/>
                <w:numId w:val="36"/>
              </w:numPr>
              <w:spacing w:after="0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800F40">
              <w:rPr>
                <w:rFonts w:ascii="Arial" w:hAnsi="Arial" w:cs="Arial"/>
                <w:sz w:val="16"/>
                <w:szCs w:val="16"/>
                <w:highlight w:val="yellow"/>
              </w:rPr>
              <w:t>Select and use appropriate registers for effective communication</w:t>
            </w:r>
          </w:p>
        </w:tc>
      </w:tr>
      <w:tr w:rsidR="00791A85" w:rsidRPr="00800F40" w14:paraId="5776F01F" w14:textId="77777777" w:rsidTr="0097337A">
        <w:tc>
          <w:tcPr>
            <w:tcW w:w="15877" w:type="dxa"/>
            <w:gridSpan w:val="3"/>
            <w:shd w:val="clear" w:color="auto" w:fill="FF0000"/>
          </w:tcPr>
          <w:p w14:paraId="3D894DB5" w14:textId="7BBBFB2A" w:rsidR="00791A85" w:rsidRPr="00800F40" w:rsidRDefault="00791A85" w:rsidP="00791A85">
            <w:pPr>
              <w:jc w:val="center"/>
              <w:rPr>
                <w:rFonts w:ascii="Arial" w:hAnsi="Arial" w:cs="Arial"/>
                <w:b/>
              </w:rPr>
            </w:pPr>
            <w:r w:rsidRPr="00800F40">
              <w:rPr>
                <w:rFonts w:ascii="Arial" w:hAnsi="Arial" w:cs="Arial"/>
                <w:b/>
              </w:rPr>
              <w:t>Text Suggestions</w:t>
            </w:r>
          </w:p>
        </w:tc>
      </w:tr>
      <w:tr w:rsidR="00791A85" w:rsidRPr="00800F40" w14:paraId="684FC19D" w14:textId="77777777" w:rsidTr="00F30637">
        <w:tc>
          <w:tcPr>
            <w:tcW w:w="15877" w:type="dxa"/>
            <w:gridSpan w:val="3"/>
          </w:tcPr>
          <w:p w14:paraId="49A3E7CF" w14:textId="77777777" w:rsidR="00791A85" w:rsidRPr="00800F40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3000BA74" w14:textId="77777777" w:rsidR="00791A85" w:rsidRPr="00800F40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26FDCE35" w14:textId="77777777" w:rsidR="00791A85" w:rsidRPr="00800F40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1F7861E1" w14:textId="77777777" w:rsidR="00791A85" w:rsidRPr="00800F40" w:rsidRDefault="00791A85" w:rsidP="00C90F9D">
            <w:pPr>
              <w:rPr>
                <w:rFonts w:ascii="Arial" w:hAnsi="Arial" w:cs="Arial"/>
                <w:b/>
              </w:rPr>
            </w:pPr>
          </w:p>
        </w:tc>
      </w:tr>
    </w:tbl>
    <w:p w14:paraId="14F650FD" w14:textId="77777777" w:rsidR="00791A85" w:rsidRPr="00800F40" w:rsidRDefault="00791A85">
      <w:pPr>
        <w:rPr>
          <w:rFonts w:ascii="Arial" w:hAnsi="Arial" w:cs="Arial"/>
          <w:sz w:val="16"/>
          <w:szCs w:val="16"/>
        </w:rPr>
      </w:pPr>
    </w:p>
    <w:sectPr w:rsidR="00791A85" w:rsidRPr="00800F40" w:rsidSect="00D5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5F0"/>
    <w:multiLevelType w:val="hybridMultilevel"/>
    <w:tmpl w:val="755C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D"/>
    <w:multiLevelType w:val="hybridMultilevel"/>
    <w:tmpl w:val="2266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25A0"/>
    <w:multiLevelType w:val="hybridMultilevel"/>
    <w:tmpl w:val="38BE1DE8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3AE"/>
    <w:multiLevelType w:val="hybridMultilevel"/>
    <w:tmpl w:val="43D23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A11"/>
    <w:multiLevelType w:val="hybridMultilevel"/>
    <w:tmpl w:val="6206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A2063"/>
    <w:multiLevelType w:val="hybridMultilevel"/>
    <w:tmpl w:val="505A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0C0E"/>
    <w:multiLevelType w:val="hybridMultilevel"/>
    <w:tmpl w:val="6364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FE6"/>
    <w:multiLevelType w:val="hybridMultilevel"/>
    <w:tmpl w:val="B5F0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E7D6E"/>
    <w:multiLevelType w:val="hybridMultilevel"/>
    <w:tmpl w:val="788E56C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F0BDF"/>
    <w:multiLevelType w:val="hybridMultilevel"/>
    <w:tmpl w:val="470C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30427"/>
    <w:multiLevelType w:val="hybridMultilevel"/>
    <w:tmpl w:val="9ECEEFE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3B7A"/>
    <w:multiLevelType w:val="hybridMultilevel"/>
    <w:tmpl w:val="0216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335"/>
    <w:multiLevelType w:val="hybridMultilevel"/>
    <w:tmpl w:val="593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7586"/>
    <w:multiLevelType w:val="hybridMultilevel"/>
    <w:tmpl w:val="E464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1700B"/>
    <w:multiLevelType w:val="hybridMultilevel"/>
    <w:tmpl w:val="5406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21F0"/>
    <w:multiLevelType w:val="hybridMultilevel"/>
    <w:tmpl w:val="7EE0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A489F"/>
    <w:multiLevelType w:val="hybridMultilevel"/>
    <w:tmpl w:val="8020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558D6"/>
    <w:multiLevelType w:val="hybridMultilevel"/>
    <w:tmpl w:val="B172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105C"/>
    <w:multiLevelType w:val="hybridMultilevel"/>
    <w:tmpl w:val="01D00574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3765B"/>
    <w:multiLevelType w:val="hybridMultilevel"/>
    <w:tmpl w:val="B876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66F7"/>
    <w:multiLevelType w:val="hybridMultilevel"/>
    <w:tmpl w:val="EB3C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73578"/>
    <w:multiLevelType w:val="hybridMultilevel"/>
    <w:tmpl w:val="F0A8FC0E"/>
    <w:lvl w:ilvl="0" w:tplc="8EC0D30E">
      <w:numFmt w:val="bullet"/>
      <w:lvlText w:val="•"/>
      <w:lvlJc w:val="left"/>
      <w:pPr>
        <w:ind w:left="7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2" w15:restartNumberingAfterBreak="0">
    <w:nsid w:val="43D74B0C"/>
    <w:multiLevelType w:val="hybridMultilevel"/>
    <w:tmpl w:val="8FD8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D60F7"/>
    <w:multiLevelType w:val="hybridMultilevel"/>
    <w:tmpl w:val="7A68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86BE2"/>
    <w:multiLevelType w:val="hybridMultilevel"/>
    <w:tmpl w:val="0E94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329DE"/>
    <w:multiLevelType w:val="hybridMultilevel"/>
    <w:tmpl w:val="C246A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34742"/>
    <w:multiLevelType w:val="hybridMultilevel"/>
    <w:tmpl w:val="DB12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85D86"/>
    <w:multiLevelType w:val="hybridMultilevel"/>
    <w:tmpl w:val="65FCD3AE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1041A"/>
    <w:multiLevelType w:val="hybridMultilevel"/>
    <w:tmpl w:val="200E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05A4E"/>
    <w:multiLevelType w:val="hybridMultilevel"/>
    <w:tmpl w:val="46F69C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67B9F"/>
    <w:multiLevelType w:val="hybridMultilevel"/>
    <w:tmpl w:val="AD9CE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07137"/>
    <w:multiLevelType w:val="hybridMultilevel"/>
    <w:tmpl w:val="13DE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27F32"/>
    <w:multiLevelType w:val="hybridMultilevel"/>
    <w:tmpl w:val="F35C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35646"/>
    <w:multiLevelType w:val="hybridMultilevel"/>
    <w:tmpl w:val="DA7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71488"/>
    <w:multiLevelType w:val="hybridMultilevel"/>
    <w:tmpl w:val="C236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B0F14"/>
    <w:multiLevelType w:val="hybridMultilevel"/>
    <w:tmpl w:val="8D20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81CE2"/>
    <w:multiLevelType w:val="hybridMultilevel"/>
    <w:tmpl w:val="D37491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6"/>
  </w:num>
  <w:num w:numId="4">
    <w:abstractNumId w:val="12"/>
  </w:num>
  <w:num w:numId="5">
    <w:abstractNumId w:val="18"/>
  </w:num>
  <w:num w:numId="6">
    <w:abstractNumId w:val="21"/>
  </w:num>
  <w:num w:numId="7">
    <w:abstractNumId w:val="27"/>
  </w:num>
  <w:num w:numId="8">
    <w:abstractNumId w:val="10"/>
  </w:num>
  <w:num w:numId="9">
    <w:abstractNumId w:val="2"/>
  </w:num>
  <w:num w:numId="10">
    <w:abstractNumId w:val="8"/>
  </w:num>
  <w:num w:numId="11">
    <w:abstractNumId w:val="33"/>
  </w:num>
  <w:num w:numId="12">
    <w:abstractNumId w:val="34"/>
  </w:num>
  <w:num w:numId="13">
    <w:abstractNumId w:val="25"/>
  </w:num>
  <w:num w:numId="14">
    <w:abstractNumId w:val="7"/>
  </w:num>
  <w:num w:numId="15">
    <w:abstractNumId w:val="17"/>
  </w:num>
  <w:num w:numId="16">
    <w:abstractNumId w:val="35"/>
  </w:num>
  <w:num w:numId="17">
    <w:abstractNumId w:val="28"/>
  </w:num>
  <w:num w:numId="18">
    <w:abstractNumId w:val="31"/>
  </w:num>
  <w:num w:numId="19">
    <w:abstractNumId w:val="9"/>
  </w:num>
  <w:num w:numId="20">
    <w:abstractNumId w:val="0"/>
  </w:num>
  <w:num w:numId="21">
    <w:abstractNumId w:val="14"/>
  </w:num>
  <w:num w:numId="22">
    <w:abstractNumId w:val="4"/>
  </w:num>
  <w:num w:numId="23">
    <w:abstractNumId w:val="11"/>
  </w:num>
  <w:num w:numId="24">
    <w:abstractNumId w:val="30"/>
  </w:num>
  <w:num w:numId="25">
    <w:abstractNumId w:val="26"/>
  </w:num>
  <w:num w:numId="26">
    <w:abstractNumId w:val="6"/>
  </w:num>
  <w:num w:numId="27">
    <w:abstractNumId w:val="23"/>
  </w:num>
  <w:num w:numId="28">
    <w:abstractNumId w:val="32"/>
  </w:num>
  <w:num w:numId="29">
    <w:abstractNumId w:val="19"/>
  </w:num>
  <w:num w:numId="30">
    <w:abstractNumId w:val="5"/>
  </w:num>
  <w:num w:numId="31">
    <w:abstractNumId w:val="3"/>
  </w:num>
  <w:num w:numId="32">
    <w:abstractNumId w:val="22"/>
  </w:num>
  <w:num w:numId="33">
    <w:abstractNumId w:val="16"/>
  </w:num>
  <w:num w:numId="34">
    <w:abstractNumId w:val="1"/>
  </w:num>
  <w:num w:numId="35">
    <w:abstractNumId w:val="15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3"/>
    <w:rsid w:val="000216D3"/>
    <w:rsid w:val="001F3F59"/>
    <w:rsid w:val="00264A3A"/>
    <w:rsid w:val="002A620B"/>
    <w:rsid w:val="00333A6F"/>
    <w:rsid w:val="00367EF6"/>
    <w:rsid w:val="0055325C"/>
    <w:rsid w:val="00691BC9"/>
    <w:rsid w:val="00791A85"/>
    <w:rsid w:val="007B0D15"/>
    <w:rsid w:val="00800F40"/>
    <w:rsid w:val="008443DB"/>
    <w:rsid w:val="008C1558"/>
    <w:rsid w:val="00911085"/>
    <w:rsid w:val="009665FF"/>
    <w:rsid w:val="0097337A"/>
    <w:rsid w:val="009A5022"/>
    <w:rsid w:val="009F0EA5"/>
    <w:rsid w:val="009F0F3E"/>
    <w:rsid w:val="00A2005B"/>
    <w:rsid w:val="00AA0E7C"/>
    <w:rsid w:val="00B076DB"/>
    <w:rsid w:val="00C129E4"/>
    <w:rsid w:val="00C90F9D"/>
    <w:rsid w:val="00CC6DF9"/>
    <w:rsid w:val="00D521B3"/>
    <w:rsid w:val="00EE714D"/>
    <w:rsid w:val="00EF29CB"/>
    <w:rsid w:val="00F31238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2D9"/>
  <w15:docId w15:val="{011558A3-A197-4FE8-8DF8-DA03CBE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B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DB7BFBCA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Alison Grantham</cp:lastModifiedBy>
  <cp:revision>2</cp:revision>
  <cp:lastPrinted>2020-09-04T12:00:00Z</cp:lastPrinted>
  <dcterms:created xsi:type="dcterms:W3CDTF">2021-01-08T17:22:00Z</dcterms:created>
  <dcterms:modified xsi:type="dcterms:W3CDTF">2021-01-08T17:22:00Z</dcterms:modified>
</cp:coreProperties>
</file>