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CD8782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76613E7" w:rsidR="00E66558" w:rsidRDefault="006A55A5">
            <w:pPr>
              <w:pStyle w:val="TableRow"/>
            </w:pPr>
            <w:r>
              <w:t>Maybury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2164C1A" w:rsidR="00E66558" w:rsidRDefault="006A55A5">
            <w:pPr>
              <w:pStyle w:val="TableRow"/>
            </w:pPr>
            <w:r>
              <w:t>211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79B2E6B" w:rsidR="00E66558" w:rsidRDefault="006A55A5">
            <w:pPr>
              <w:pStyle w:val="TableRow"/>
            </w:pPr>
            <w:r>
              <w:t>51.2%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750A2E7" w:rsidR="00E66558" w:rsidRDefault="006A55A5">
            <w:pPr>
              <w:pStyle w:val="TableRow"/>
            </w:pPr>
            <w:r>
              <w:t>2021/22 to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80D12E7" w:rsidR="00E66558" w:rsidRDefault="006A55A5">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DC49F78" w:rsidR="00E66558" w:rsidRDefault="006A55A5">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3F057E" w:rsidR="00E66558" w:rsidRDefault="006A55A5">
            <w:pPr>
              <w:pStyle w:val="TableRow"/>
            </w:pPr>
            <w:r>
              <w:t>Alison Grantham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9FE518F" w:rsidR="00E66558" w:rsidRDefault="006A55A5">
            <w:pPr>
              <w:pStyle w:val="TableRow"/>
            </w:pPr>
            <w:r>
              <w:t>Alison Grantham</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49261F0" w:rsidR="00E66558" w:rsidRDefault="006A55A5">
            <w:pPr>
              <w:pStyle w:val="TableRow"/>
            </w:pPr>
            <w:r>
              <w:t>Richard Morrell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04B2EAE" w:rsidR="00E66558" w:rsidRDefault="009D71E8">
            <w:pPr>
              <w:pStyle w:val="TableRow"/>
            </w:pPr>
            <w:r>
              <w:t>£</w:t>
            </w:r>
            <w:r w:rsidR="006A55A5">
              <w:t>110,290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F4AAE4B" w:rsidR="00E66558" w:rsidRDefault="009D71E8">
            <w:pPr>
              <w:pStyle w:val="TableRow"/>
            </w:pPr>
            <w:r>
              <w:t>£</w:t>
            </w:r>
            <w:r w:rsidR="006A55A5">
              <w:t>12,905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2F535A0" w:rsidR="00E66558" w:rsidRDefault="009D71E8">
            <w:pPr>
              <w:pStyle w:val="TableRow"/>
            </w:pPr>
            <w:r>
              <w:t>£</w:t>
            </w:r>
            <w:r w:rsidR="00A914B6">
              <w:t>6,800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8494E56" w:rsidR="00E66558" w:rsidRDefault="009D71E8">
            <w:pPr>
              <w:pStyle w:val="TableRow"/>
            </w:pPr>
            <w:r>
              <w:t>£</w:t>
            </w:r>
            <w:r w:rsidR="00A914B6">
              <w:t>129,995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0EF5F" w14:textId="77777777" w:rsidR="00D1046E" w:rsidRDefault="00D1046E" w:rsidP="00D1046E">
            <w:pPr>
              <w:spacing w:after="0" w:line="240" w:lineRule="auto"/>
              <w:rPr>
                <w:iCs/>
              </w:rPr>
            </w:pPr>
            <w:r>
              <w:rPr>
                <w:iCs/>
              </w:rPr>
              <w:t xml:space="preserve">Maybury Primary school is located within Kingston upon Hull which remains one of the most deprived Local Authorities nationally.  Eligibility for free school meals has increased over recent years. </w:t>
            </w:r>
            <w:r w:rsidRPr="00CB296F">
              <w:rPr>
                <w:iCs/>
              </w:rPr>
              <w:t>75.2% of pupils live in the 10%</w:t>
            </w:r>
            <w:r>
              <w:rPr>
                <w:iCs/>
              </w:rPr>
              <w:t xml:space="preserve"> most deprived households nationally (IDACI 2021).  </w:t>
            </w:r>
          </w:p>
          <w:p w14:paraId="3D3C078C" w14:textId="77777777" w:rsidR="00D1046E" w:rsidRDefault="00D1046E" w:rsidP="00D1046E">
            <w:pPr>
              <w:spacing w:after="0" w:line="240" w:lineRule="auto"/>
              <w:rPr>
                <w:iCs/>
              </w:rPr>
            </w:pPr>
          </w:p>
          <w:p w14:paraId="42FA5F66" w14:textId="77777777" w:rsidR="00D1046E" w:rsidRDefault="00D1046E" w:rsidP="00D1046E">
            <w:pPr>
              <w:spacing w:after="0" w:line="240" w:lineRule="auto"/>
              <w:rPr>
                <w:iCs/>
              </w:rPr>
            </w:pPr>
            <w:r>
              <w:rPr>
                <w:iCs/>
              </w:rPr>
              <w:t xml:space="preserve">Our overarching aim is to close the attainment gap between </w:t>
            </w:r>
            <w:r w:rsidRPr="007F6D3B">
              <w:rPr>
                <w:iCs/>
              </w:rPr>
              <w:t>our disadvantaged pupils</w:t>
            </w:r>
            <w:r>
              <w:rPr>
                <w:iCs/>
              </w:rPr>
              <w:t xml:space="preserve"> and others within school and nationally so that every pupil in our school has the same life chances and can be the best they can be.</w:t>
            </w:r>
          </w:p>
          <w:p w14:paraId="1A2AA838" w14:textId="77777777" w:rsidR="00D1046E" w:rsidRDefault="00D1046E" w:rsidP="00D1046E">
            <w:pPr>
              <w:spacing w:after="0" w:line="240" w:lineRule="auto"/>
              <w:rPr>
                <w:iCs/>
              </w:rPr>
            </w:pPr>
          </w:p>
          <w:p w14:paraId="71842FDA" w14:textId="77777777" w:rsidR="00D1046E" w:rsidRDefault="00D1046E" w:rsidP="00D1046E">
            <w:pPr>
              <w:spacing w:after="0" w:line="240" w:lineRule="auto"/>
            </w:pPr>
            <w:r>
              <w:t xml:space="preserve">The causes of disadvantage are complex and entrenched and many lie beyond school.  However, with the right strategies, underpinned by research, alongside a rich and engaging curriculum, we believe that we can make a difference.  </w:t>
            </w:r>
          </w:p>
          <w:p w14:paraId="772CB148" w14:textId="77777777" w:rsidR="00D1046E" w:rsidRDefault="00D1046E" w:rsidP="00D1046E">
            <w:pPr>
              <w:spacing w:after="0" w:line="240" w:lineRule="auto"/>
            </w:pPr>
          </w:p>
          <w:p w14:paraId="089A175D" w14:textId="77777777" w:rsidR="00D1046E" w:rsidRDefault="00D1046E" w:rsidP="00D1046E">
            <w:pPr>
              <w:spacing w:after="0" w:line="240" w:lineRule="auto"/>
              <w:rPr>
                <w:iCs/>
              </w:rPr>
            </w:pPr>
            <w:r>
              <w:t xml:space="preserve">We have a wealth of information and data at individual pupil level and it is important that this is used to understand the challenges and needs of our disadvantaged pupils.  We should avoid making generalisations.  </w:t>
            </w:r>
          </w:p>
          <w:p w14:paraId="1A7EF62C" w14:textId="77777777" w:rsidR="00D1046E" w:rsidRDefault="00D1046E" w:rsidP="00D1046E">
            <w:pPr>
              <w:spacing w:after="0" w:line="240" w:lineRule="auto"/>
            </w:pPr>
          </w:p>
          <w:p w14:paraId="13B6AFFB" w14:textId="77777777" w:rsidR="00D1046E" w:rsidRDefault="00D1046E" w:rsidP="00D1046E">
            <w:pPr>
              <w:spacing w:after="0" w:line="240" w:lineRule="auto"/>
            </w:pPr>
            <w:r w:rsidRPr="005B4F6B">
              <w:t xml:space="preserve">Our aim is that all pupils irrespective of background and barriers to learning, </w:t>
            </w:r>
            <w:r>
              <w:t xml:space="preserve">reach their full potential and </w:t>
            </w:r>
            <w:r w:rsidRPr="005B4F6B">
              <w:t>become fulfilled and healthy individuals who are able to flourish and contribute positively to society now and</w:t>
            </w:r>
            <w:r>
              <w:t xml:space="preserve"> in later life </w:t>
            </w:r>
            <w:r w:rsidRPr="005B4F6B">
              <w:t xml:space="preserve">as adults.  </w:t>
            </w:r>
          </w:p>
          <w:p w14:paraId="6289FA49" w14:textId="77777777" w:rsidR="00D1046E" w:rsidRDefault="00D1046E" w:rsidP="00D1046E">
            <w:pPr>
              <w:spacing w:after="0" w:line="240" w:lineRule="auto"/>
            </w:pPr>
          </w:p>
          <w:p w14:paraId="6253B502" w14:textId="77777777" w:rsidR="00D1046E" w:rsidRPr="00225CDF" w:rsidRDefault="00D1046E" w:rsidP="00D1046E">
            <w:pPr>
              <w:spacing w:after="0" w:line="240" w:lineRule="auto"/>
              <w:jc w:val="both"/>
              <w:rPr>
                <w:rFonts w:cs="Arial"/>
              </w:rPr>
            </w:pPr>
            <w:r w:rsidRPr="00225CDF">
              <w:t xml:space="preserve">Our guiding principles for allocating our funding align with those identified in </w:t>
            </w:r>
            <w:hyperlink r:id="rId7" w:history="1">
              <w:r w:rsidRPr="00225CDF">
                <w:rPr>
                  <w:rStyle w:val="Hyperlink"/>
                  <w:rFonts w:cs="Arial"/>
                </w:rPr>
                <w:t>Education Endowment Foundation - Using your Pupil Premium Funding effectively</w:t>
              </w:r>
            </w:hyperlink>
          </w:p>
          <w:p w14:paraId="4053FC8C" w14:textId="77777777" w:rsidR="00D1046E" w:rsidRPr="00225CDF" w:rsidRDefault="00D1046E" w:rsidP="00D1046E">
            <w:pPr>
              <w:pStyle w:val="ListParagraph"/>
              <w:numPr>
                <w:ilvl w:val="0"/>
                <w:numId w:val="14"/>
              </w:numPr>
              <w:spacing w:after="0" w:line="240" w:lineRule="auto"/>
              <w:ind w:right="-143"/>
              <w:jc w:val="both"/>
              <w:textAlignment w:val="baseline"/>
              <w:rPr>
                <w:rFonts w:cs="Arial"/>
                <w:color w:val="auto"/>
              </w:rPr>
            </w:pPr>
            <w:r w:rsidRPr="00225CDF">
              <w:rPr>
                <w:rFonts w:cs="Arial"/>
                <w:color w:val="auto"/>
              </w:rPr>
              <w:t xml:space="preserve">Schools can make a difference in narrowing attainment gaps – this means all staff </w:t>
            </w:r>
          </w:p>
          <w:p w14:paraId="710C5322" w14:textId="77777777" w:rsidR="00D1046E" w:rsidRPr="00225CDF" w:rsidRDefault="00D1046E" w:rsidP="00D1046E">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 xml:space="preserve">in our school know who our disadvantaged pupils are and work collaboratively to </w:t>
            </w:r>
          </w:p>
          <w:p w14:paraId="00DE3C1D" w14:textId="77777777" w:rsidR="00D1046E" w:rsidRPr="00225CDF" w:rsidRDefault="00D1046E" w:rsidP="00D1046E">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narrow the gaps.</w:t>
            </w:r>
          </w:p>
          <w:p w14:paraId="68B4C248" w14:textId="77777777" w:rsidR="00D1046E" w:rsidRPr="00225CDF" w:rsidRDefault="00D1046E" w:rsidP="00D1046E">
            <w:pPr>
              <w:pStyle w:val="ListParagraph"/>
              <w:numPr>
                <w:ilvl w:val="0"/>
                <w:numId w:val="14"/>
              </w:numPr>
              <w:spacing w:after="0" w:line="240" w:lineRule="auto"/>
              <w:ind w:right="-143"/>
              <w:jc w:val="both"/>
              <w:textAlignment w:val="baseline"/>
              <w:rPr>
                <w:rFonts w:cs="Arial"/>
                <w:color w:val="auto"/>
              </w:rPr>
            </w:pPr>
            <w:r w:rsidRPr="00225CDF">
              <w:rPr>
                <w:rFonts w:cs="Arial"/>
                <w:color w:val="auto"/>
              </w:rPr>
              <w:t xml:space="preserve">Evidence-informed teachers and leaders must combine research findings with </w:t>
            </w:r>
          </w:p>
          <w:p w14:paraId="798E2244" w14:textId="77777777" w:rsidR="00D1046E" w:rsidRPr="00225CDF" w:rsidRDefault="00D1046E" w:rsidP="00D1046E">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professional expertise to make decisions – we will adopt approaches which evidence</w:t>
            </w:r>
          </w:p>
          <w:p w14:paraId="5CC57566" w14:textId="77777777" w:rsidR="00D1046E" w:rsidRPr="00225CDF" w:rsidRDefault="00D1046E" w:rsidP="00D1046E">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shows has been effective in other schools and which we believe are transferrable</w:t>
            </w:r>
          </w:p>
          <w:p w14:paraId="1E35BD12" w14:textId="77777777" w:rsidR="00D1046E" w:rsidRPr="00225CDF" w:rsidRDefault="00D1046E" w:rsidP="00D1046E">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into our school</w:t>
            </w:r>
          </w:p>
          <w:p w14:paraId="0EA32E6A" w14:textId="77777777" w:rsidR="00D1046E" w:rsidRPr="00225CDF" w:rsidRDefault="00D1046E" w:rsidP="00D1046E">
            <w:pPr>
              <w:pStyle w:val="ListParagraph"/>
              <w:numPr>
                <w:ilvl w:val="0"/>
                <w:numId w:val="14"/>
              </w:numPr>
              <w:spacing w:after="0" w:line="240" w:lineRule="auto"/>
              <w:ind w:right="-143"/>
              <w:jc w:val="both"/>
              <w:textAlignment w:val="baseline"/>
              <w:rPr>
                <w:rFonts w:cs="Arial"/>
                <w:color w:val="auto"/>
              </w:rPr>
            </w:pPr>
            <w:r w:rsidRPr="00225CDF">
              <w:rPr>
                <w:rFonts w:cs="Arial"/>
                <w:color w:val="auto"/>
              </w:rPr>
              <w:t xml:space="preserve">Quality First Teaching helps every child – quality first teaching must be at least good </w:t>
            </w:r>
          </w:p>
          <w:p w14:paraId="253847F0" w14:textId="77777777" w:rsidR="00D1046E" w:rsidRPr="00225CDF" w:rsidRDefault="00D1046E" w:rsidP="00D1046E">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 xml:space="preserve">at all times for all children – this means investing time in supporting and developing </w:t>
            </w:r>
          </w:p>
          <w:p w14:paraId="7B2C9B33" w14:textId="77777777" w:rsidR="00D1046E" w:rsidRPr="00225CDF" w:rsidRDefault="00D1046E" w:rsidP="00D1046E">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staff at all stages in their careers</w:t>
            </w:r>
          </w:p>
          <w:p w14:paraId="794AEBA2" w14:textId="77777777" w:rsidR="00D1046E" w:rsidRPr="00225CDF" w:rsidRDefault="00D1046E" w:rsidP="00D1046E">
            <w:pPr>
              <w:pStyle w:val="ListParagraph"/>
              <w:numPr>
                <w:ilvl w:val="0"/>
                <w:numId w:val="14"/>
              </w:numPr>
              <w:spacing w:after="0" w:line="240" w:lineRule="auto"/>
              <w:ind w:right="-143"/>
              <w:jc w:val="both"/>
              <w:textAlignment w:val="baseline"/>
              <w:rPr>
                <w:rFonts w:cs="Arial"/>
                <w:color w:val="auto"/>
              </w:rPr>
            </w:pPr>
            <w:r w:rsidRPr="00225CDF">
              <w:rPr>
                <w:rFonts w:cs="Arial"/>
                <w:color w:val="auto"/>
              </w:rPr>
              <w:t xml:space="preserve">Less is more – we will focus on a small number of carefully chosen priorities </w:t>
            </w:r>
          </w:p>
          <w:p w14:paraId="4A3EACA6" w14:textId="77777777" w:rsidR="00D1046E" w:rsidRPr="00225CDF" w:rsidRDefault="00D1046E" w:rsidP="00D1046E">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identified through diagnostic assessment</w:t>
            </w:r>
          </w:p>
          <w:p w14:paraId="61722D73" w14:textId="77777777" w:rsidR="00D1046E" w:rsidRPr="00225CDF" w:rsidRDefault="00D1046E" w:rsidP="00D1046E">
            <w:pPr>
              <w:pStyle w:val="ListParagraph"/>
              <w:numPr>
                <w:ilvl w:val="0"/>
                <w:numId w:val="14"/>
              </w:numPr>
              <w:spacing w:after="0" w:line="240" w:lineRule="auto"/>
              <w:ind w:right="-143"/>
              <w:jc w:val="both"/>
              <w:textAlignment w:val="baseline"/>
            </w:pPr>
            <w:r w:rsidRPr="00225CDF">
              <w:t xml:space="preserve">Whilst we understand that pupils who are eligible for the Pupil Premium are more </w:t>
            </w:r>
          </w:p>
          <w:p w14:paraId="74468A1D" w14:textId="77777777" w:rsidR="00D1046E" w:rsidRPr="00225CDF" w:rsidRDefault="00D1046E" w:rsidP="00D1046E">
            <w:pPr>
              <w:pStyle w:val="ListParagraph"/>
              <w:numPr>
                <w:ilvl w:val="0"/>
                <w:numId w:val="0"/>
              </w:numPr>
              <w:spacing w:after="0" w:line="240" w:lineRule="auto"/>
              <w:ind w:left="360" w:right="-143"/>
              <w:jc w:val="both"/>
              <w:textAlignment w:val="baseline"/>
            </w:pPr>
            <w:r w:rsidRPr="00225CDF">
              <w:t xml:space="preserve">likely to be ‘low-attainers’, tackling the consequences of deprivation and using our </w:t>
            </w:r>
          </w:p>
          <w:p w14:paraId="512D659B" w14:textId="77777777" w:rsidR="00D1046E" w:rsidRPr="00225CDF" w:rsidRDefault="00D1046E" w:rsidP="00D1046E">
            <w:pPr>
              <w:pStyle w:val="ListParagraph"/>
              <w:numPr>
                <w:ilvl w:val="0"/>
                <w:numId w:val="0"/>
              </w:numPr>
              <w:spacing w:after="0" w:line="240" w:lineRule="auto"/>
              <w:ind w:left="360" w:right="-143"/>
              <w:jc w:val="both"/>
              <w:textAlignment w:val="baseline"/>
            </w:pPr>
            <w:r w:rsidRPr="00225CDF">
              <w:t xml:space="preserve">funding effectively also means ensuring that middle and higher attaining pupils </w:t>
            </w:r>
          </w:p>
          <w:p w14:paraId="559FDAE0" w14:textId="77777777" w:rsidR="00D1046E" w:rsidRPr="00225CDF" w:rsidRDefault="00D1046E" w:rsidP="00D1046E">
            <w:pPr>
              <w:pStyle w:val="ListParagraph"/>
              <w:numPr>
                <w:ilvl w:val="0"/>
                <w:numId w:val="0"/>
              </w:numPr>
              <w:spacing w:after="0" w:line="240" w:lineRule="auto"/>
              <w:ind w:left="360" w:right="-143"/>
              <w:jc w:val="both"/>
              <w:textAlignment w:val="baseline"/>
            </w:pPr>
            <w:r w:rsidRPr="00225CDF">
              <w:t>continue to achieve well and fulfil their potential</w:t>
            </w:r>
          </w:p>
          <w:p w14:paraId="2A7D54E9" w14:textId="36FCC2FD" w:rsidR="00E66558" w:rsidRPr="00D1046E" w:rsidRDefault="00E66558" w:rsidP="00D1046E">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D1046E"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D1046E" w:rsidRDefault="00D1046E" w:rsidP="00D1046E">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4707" w14:textId="77777777" w:rsidR="00D1046E" w:rsidRDefault="00D1046E" w:rsidP="006A55A5">
            <w:pPr>
              <w:pStyle w:val="TableRowCentered"/>
              <w:ind w:left="0"/>
              <w:jc w:val="left"/>
              <w:rPr>
                <w:iCs/>
                <w:sz w:val="22"/>
                <w:szCs w:val="22"/>
              </w:rPr>
            </w:pPr>
            <w:r>
              <w:rPr>
                <w:iCs/>
                <w:sz w:val="22"/>
                <w:szCs w:val="22"/>
              </w:rPr>
              <w:t>Oracy Skills</w:t>
            </w:r>
            <w:r w:rsidR="006A55A5">
              <w:rPr>
                <w:iCs/>
                <w:sz w:val="22"/>
                <w:szCs w:val="22"/>
              </w:rPr>
              <w:t xml:space="preserve">: </w:t>
            </w:r>
            <w:r>
              <w:rPr>
                <w:iCs/>
                <w:sz w:val="22"/>
                <w:szCs w:val="22"/>
              </w:rPr>
              <w:t>Internal assessments, observations and pupil discussions show that underdeveloped language skills impede</w:t>
            </w:r>
            <w:r w:rsidR="00AB254D">
              <w:rPr>
                <w:iCs/>
                <w:sz w:val="22"/>
                <w:szCs w:val="22"/>
              </w:rPr>
              <w:t xml:space="preserve"> our</w:t>
            </w:r>
            <w:r>
              <w:rPr>
                <w:iCs/>
                <w:sz w:val="22"/>
                <w:szCs w:val="22"/>
              </w:rPr>
              <w:t xml:space="preserve"> disadvantaged children’s access to the curriculum and independent learning strategies. Poor language acquisition, speaking and listening skills and speech and language alongside limited vocabulary are evident</w:t>
            </w:r>
            <w:r w:rsidR="00AB254D">
              <w:rPr>
                <w:iCs/>
                <w:sz w:val="22"/>
                <w:szCs w:val="22"/>
              </w:rPr>
              <w:t xml:space="preserve"> from EYFS to Year 6. This has been further exasperated by the impact of lockdown and remote learning.</w:t>
            </w:r>
          </w:p>
          <w:p w14:paraId="2A7D54F1" w14:textId="4D9890E4" w:rsidR="005D78EB" w:rsidRPr="006A55A5" w:rsidRDefault="005D78EB" w:rsidP="006A55A5">
            <w:pPr>
              <w:pStyle w:val="TableRowCentered"/>
              <w:ind w:left="0"/>
              <w:jc w:val="left"/>
              <w:rPr>
                <w:iCs/>
                <w:sz w:val="22"/>
                <w:szCs w:val="22"/>
              </w:rPr>
            </w:pPr>
          </w:p>
        </w:tc>
      </w:tr>
      <w:tr w:rsidR="00D1046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D1046E" w:rsidRDefault="00D1046E" w:rsidP="00D1046E">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7DB66" w14:textId="77777777" w:rsidR="00D1046E" w:rsidRDefault="00D1046E" w:rsidP="006A55A5">
            <w:pPr>
              <w:pStyle w:val="TableRowCentered"/>
              <w:ind w:left="0"/>
              <w:jc w:val="left"/>
              <w:rPr>
                <w:iCs/>
                <w:sz w:val="22"/>
                <w:szCs w:val="22"/>
              </w:rPr>
            </w:pPr>
            <w:r>
              <w:rPr>
                <w:iCs/>
                <w:sz w:val="22"/>
                <w:szCs w:val="22"/>
              </w:rPr>
              <w:t xml:space="preserve">Phonics and </w:t>
            </w:r>
            <w:r w:rsidR="00AB254D">
              <w:rPr>
                <w:iCs/>
                <w:sz w:val="22"/>
                <w:szCs w:val="22"/>
              </w:rPr>
              <w:t>Reading fluency &amp; comprehension</w:t>
            </w:r>
            <w:r w:rsidR="006A55A5">
              <w:rPr>
                <w:iCs/>
                <w:sz w:val="22"/>
                <w:szCs w:val="22"/>
              </w:rPr>
              <w:t>: B</w:t>
            </w:r>
            <w:r w:rsidR="00AB254D">
              <w:rPr>
                <w:iCs/>
                <w:sz w:val="22"/>
                <w:szCs w:val="22"/>
              </w:rPr>
              <w:t xml:space="preserve">oth internal assessments, standardised assessments and children’s work </w:t>
            </w:r>
            <w:r>
              <w:rPr>
                <w:iCs/>
                <w:sz w:val="22"/>
                <w:szCs w:val="22"/>
              </w:rPr>
              <w:t>on return to school after remote learning show that disadvantaged children performed less well particularly in reading (fluency and comprehension)</w:t>
            </w:r>
            <w:r w:rsidR="00AB254D">
              <w:rPr>
                <w:iCs/>
                <w:sz w:val="22"/>
                <w:szCs w:val="22"/>
              </w:rPr>
              <w:t>.  This in turn has impacted on writing.</w:t>
            </w:r>
          </w:p>
          <w:p w14:paraId="2A7D54F4" w14:textId="126A7C1B" w:rsidR="005D78EB" w:rsidRPr="006A55A5" w:rsidRDefault="005D78EB" w:rsidP="006A55A5">
            <w:pPr>
              <w:pStyle w:val="TableRowCentered"/>
              <w:ind w:left="0"/>
              <w:jc w:val="left"/>
              <w:rPr>
                <w:iCs/>
                <w:sz w:val="22"/>
                <w:szCs w:val="22"/>
              </w:rPr>
            </w:pPr>
          </w:p>
        </w:tc>
      </w:tr>
      <w:tr w:rsidR="00D1046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D1046E" w:rsidRDefault="00D1046E" w:rsidP="00D1046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AC0F3" w14:textId="77777777" w:rsidR="005D78EB" w:rsidRDefault="00D1046E" w:rsidP="00AB254D">
            <w:pPr>
              <w:pStyle w:val="TableRowCentered"/>
              <w:ind w:left="0"/>
              <w:jc w:val="left"/>
              <w:rPr>
                <w:sz w:val="22"/>
                <w:szCs w:val="22"/>
              </w:rPr>
            </w:pPr>
            <w:r>
              <w:rPr>
                <w:sz w:val="22"/>
                <w:szCs w:val="22"/>
              </w:rPr>
              <w:t>Personal, social, health and emotional factors</w:t>
            </w:r>
            <w:r w:rsidR="00AB254D">
              <w:rPr>
                <w:sz w:val="22"/>
                <w:szCs w:val="22"/>
              </w:rPr>
              <w:t>:</w:t>
            </w:r>
            <w:r w:rsidR="006A55A5">
              <w:rPr>
                <w:sz w:val="22"/>
                <w:szCs w:val="22"/>
              </w:rPr>
              <w:t xml:space="preserve"> </w:t>
            </w:r>
            <w:r>
              <w:rPr>
                <w:sz w:val="22"/>
                <w:szCs w:val="22"/>
              </w:rPr>
              <w:t>Our assessments, observations and discussions with pupils and families show an increasing number of f</w:t>
            </w:r>
            <w:r w:rsidR="00851EED">
              <w:rPr>
                <w:sz w:val="22"/>
                <w:szCs w:val="22"/>
              </w:rPr>
              <w:t>amilies needing support at home.  Lockdown 3 sa</w:t>
            </w:r>
            <w:r w:rsidR="00BE3262">
              <w:rPr>
                <w:sz w:val="22"/>
                <w:szCs w:val="22"/>
              </w:rPr>
              <w:t>w a rise in the number of children with social care or early help support – rose from 25 in 2019/20 to 40 in 2020/21</w:t>
            </w:r>
            <w:r w:rsidR="00EA39B1">
              <w:rPr>
                <w:sz w:val="22"/>
                <w:szCs w:val="22"/>
              </w:rPr>
              <w:t xml:space="preserve">. </w:t>
            </w:r>
            <w:r>
              <w:rPr>
                <w:sz w:val="22"/>
                <w:szCs w:val="22"/>
              </w:rPr>
              <w:t xml:space="preserve">The majority of these children are disadvantaged. Currently, 73% of Early Help or Social Care support </w:t>
            </w:r>
            <w:r w:rsidR="00AB254D">
              <w:rPr>
                <w:sz w:val="22"/>
                <w:szCs w:val="22"/>
              </w:rPr>
              <w:t xml:space="preserve">in our school </w:t>
            </w:r>
            <w:r>
              <w:rPr>
                <w:sz w:val="22"/>
                <w:szCs w:val="22"/>
              </w:rPr>
              <w:t>is for disadvantaged children.</w:t>
            </w:r>
          </w:p>
          <w:p w14:paraId="2A7D54F7" w14:textId="43F46BDC" w:rsidR="00D1046E" w:rsidRDefault="00D1046E" w:rsidP="00AB254D">
            <w:pPr>
              <w:pStyle w:val="TableRowCentered"/>
              <w:ind w:left="0"/>
              <w:jc w:val="left"/>
              <w:rPr>
                <w:sz w:val="22"/>
                <w:szCs w:val="22"/>
              </w:rPr>
            </w:pPr>
            <w:r>
              <w:rPr>
                <w:sz w:val="22"/>
                <w:szCs w:val="22"/>
              </w:rPr>
              <w:t xml:space="preserve">  </w:t>
            </w:r>
          </w:p>
        </w:tc>
      </w:tr>
      <w:tr w:rsidR="00D1046E"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D1046E" w:rsidRDefault="00D1046E" w:rsidP="00D1046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C7E49" w14:textId="15060484" w:rsidR="00D1046E" w:rsidRPr="005D78EB" w:rsidRDefault="00D1046E" w:rsidP="00D1046E">
            <w:pPr>
              <w:pStyle w:val="TableRowCentered"/>
              <w:spacing w:before="0" w:after="0"/>
              <w:ind w:left="0"/>
              <w:jc w:val="left"/>
              <w:rPr>
                <w:iCs/>
                <w:sz w:val="22"/>
              </w:rPr>
            </w:pPr>
            <w:r>
              <w:rPr>
                <w:iCs/>
                <w:sz w:val="22"/>
              </w:rPr>
              <w:t>Attendance and punctuality:</w:t>
            </w:r>
            <w:r w:rsidR="006A55A5">
              <w:rPr>
                <w:iCs/>
                <w:sz w:val="22"/>
              </w:rPr>
              <w:t xml:space="preserve"> </w:t>
            </w:r>
            <w:r>
              <w:rPr>
                <w:iCs/>
                <w:sz w:val="22"/>
              </w:rPr>
              <w:t xml:space="preserve">Attendance for all pupils was in line with the </w:t>
            </w:r>
            <w:r w:rsidR="0019196F">
              <w:rPr>
                <w:iCs/>
                <w:sz w:val="22"/>
              </w:rPr>
              <w:t xml:space="preserve">England average.  </w:t>
            </w:r>
            <w:r w:rsidR="0019196F" w:rsidRPr="005D78EB">
              <w:rPr>
                <w:iCs/>
                <w:sz w:val="22"/>
              </w:rPr>
              <w:t>However, the attendance of our disadvantaged pupils was below the figure for all our pupils and persistent absence needs to be a focus for our disadvantaged children:</w:t>
            </w:r>
          </w:p>
          <w:p w14:paraId="2C913EE8" w14:textId="77777777" w:rsidR="0019196F" w:rsidRPr="005D78EB" w:rsidRDefault="0019196F" w:rsidP="0019196F">
            <w:pPr>
              <w:spacing w:after="0" w:line="240" w:lineRule="auto"/>
              <w:contextualSpacing/>
              <w:rPr>
                <w:rFonts w:cs="Arial"/>
                <w:sz w:val="22"/>
                <w:szCs w:val="22"/>
              </w:rPr>
            </w:pPr>
          </w:p>
          <w:p w14:paraId="67064EF1" w14:textId="77777777" w:rsidR="005D78EB" w:rsidRDefault="0019196F" w:rsidP="0019196F">
            <w:pPr>
              <w:spacing w:after="0" w:line="240" w:lineRule="auto"/>
              <w:contextualSpacing/>
              <w:rPr>
                <w:rFonts w:cs="Arial"/>
                <w:sz w:val="22"/>
                <w:szCs w:val="22"/>
              </w:rPr>
            </w:pPr>
            <w:r w:rsidRPr="005D78EB">
              <w:rPr>
                <w:rFonts w:cs="Arial"/>
                <w:sz w:val="22"/>
                <w:szCs w:val="22"/>
              </w:rPr>
              <w:t xml:space="preserve">Attendance: </w:t>
            </w:r>
          </w:p>
          <w:p w14:paraId="6B0B00D6" w14:textId="622CAD6E" w:rsidR="0019196F" w:rsidRPr="005D78EB" w:rsidRDefault="0019196F" w:rsidP="005D78EB">
            <w:pPr>
              <w:pStyle w:val="ListParagraph"/>
              <w:numPr>
                <w:ilvl w:val="0"/>
                <w:numId w:val="33"/>
              </w:numPr>
              <w:spacing w:after="0" w:line="240" w:lineRule="auto"/>
              <w:rPr>
                <w:rFonts w:cs="Arial"/>
                <w:sz w:val="22"/>
                <w:szCs w:val="22"/>
              </w:rPr>
            </w:pPr>
            <w:r w:rsidRPr="005D78EB">
              <w:rPr>
                <w:rFonts w:cs="Arial"/>
                <w:sz w:val="22"/>
                <w:szCs w:val="22"/>
              </w:rPr>
              <w:t xml:space="preserve">All pupils 96.5% disadvantaged pupils 95.7%  (NA 96%) </w:t>
            </w:r>
          </w:p>
          <w:p w14:paraId="202BEFC8" w14:textId="77777777" w:rsidR="0019196F" w:rsidRPr="005D78EB" w:rsidRDefault="0019196F" w:rsidP="0019196F">
            <w:pPr>
              <w:numPr>
                <w:ilvl w:val="0"/>
                <w:numId w:val="25"/>
              </w:numPr>
              <w:spacing w:after="0" w:line="240" w:lineRule="auto"/>
              <w:contextualSpacing/>
              <w:rPr>
                <w:rFonts w:cs="Arial"/>
                <w:sz w:val="22"/>
                <w:szCs w:val="22"/>
              </w:rPr>
            </w:pPr>
            <w:r w:rsidRPr="005D78EB">
              <w:rPr>
                <w:rFonts w:cs="Arial"/>
                <w:sz w:val="22"/>
                <w:szCs w:val="22"/>
              </w:rPr>
              <w:t xml:space="preserve">In-school gap -0.8pp   Gap with NA -0.3pp </w:t>
            </w:r>
          </w:p>
          <w:p w14:paraId="5B271F2C" w14:textId="77777777" w:rsidR="0019196F" w:rsidRPr="005D78EB" w:rsidRDefault="0019196F" w:rsidP="0019196F">
            <w:pPr>
              <w:spacing w:after="0" w:line="240" w:lineRule="auto"/>
              <w:contextualSpacing/>
              <w:rPr>
                <w:rFonts w:cs="Arial"/>
                <w:sz w:val="22"/>
                <w:szCs w:val="22"/>
              </w:rPr>
            </w:pPr>
          </w:p>
          <w:p w14:paraId="7F3534FA" w14:textId="77777777" w:rsidR="005D78EB" w:rsidRDefault="0019196F" w:rsidP="0019196F">
            <w:pPr>
              <w:spacing w:after="0" w:line="240" w:lineRule="auto"/>
              <w:contextualSpacing/>
              <w:rPr>
                <w:rFonts w:cs="Arial"/>
                <w:sz w:val="22"/>
                <w:szCs w:val="22"/>
              </w:rPr>
            </w:pPr>
            <w:r w:rsidRPr="005D78EB">
              <w:rPr>
                <w:rFonts w:cs="Arial"/>
                <w:sz w:val="22"/>
                <w:szCs w:val="22"/>
              </w:rPr>
              <w:t>Persist</w:t>
            </w:r>
            <w:r w:rsidR="005D78EB">
              <w:rPr>
                <w:rFonts w:cs="Arial"/>
                <w:sz w:val="22"/>
                <w:szCs w:val="22"/>
              </w:rPr>
              <w:t>ent absence:</w:t>
            </w:r>
          </w:p>
          <w:p w14:paraId="509A7DA2" w14:textId="30E55432" w:rsidR="0019196F" w:rsidRPr="005D78EB" w:rsidRDefault="005D78EB" w:rsidP="0019196F">
            <w:pPr>
              <w:pStyle w:val="ListParagraph"/>
              <w:numPr>
                <w:ilvl w:val="0"/>
                <w:numId w:val="33"/>
              </w:numPr>
              <w:spacing w:after="0" w:line="240" w:lineRule="auto"/>
              <w:rPr>
                <w:rFonts w:cs="Arial"/>
                <w:sz w:val="22"/>
                <w:szCs w:val="22"/>
              </w:rPr>
            </w:pPr>
            <w:r w:rsidRPr="005D78EB">
              <w:rPr>
                <w:rFonts w:cs="Arial"/>
                <w:sz w:val="22"/>
                <w:szCs w:val="22"/>
              </w:rPr>
              <w:t xml:space="preserve">All pupils 11.4% </w:t>
            </w:r>
            <w:r w:rsidR="0019196F" w:rsidRPr="005D78EB">
              <w:rPr>
                <w:rFonts w:cs="Arial"/>
                <w:sz w:val="22"/>
                <w:szCs w:val="22"/>
              </w:rPr>
              <w:t>disadvantaged pupils 16.3% Other pupils  (NA 16%)</w:t>
            </w:r>
          </w:p>
          <w:p w14:paraId="51D28F9C" w14:textId="77777777" w:rsidR="0019196F" w:rsidRPr="005D78EB" w:rsidRDefault="0019196F" w:rsidP="0019196F">
            <w:pPr>
              <w:numPr>
                <w:ilvl w:val="0"/>
                <w:numId w:val="25"/>
              </w:numPr>
              <w:spacing w:after="0" w:line="240" w:lineRule="auto"/>
              <w:contextualSpacing/>
              <w:rPr>
                <w:rFonts w:cs="Arial"/>
                <w:sz w:val="22"/>
                <w:szCs w:val="22"/>
              </w:rPr>
            </w:pPr>
            <w:r w:rsidRPr="005D78EB">
              <w:rPr>
                <w:rFonts w:cs="Arial"/>
                <w:sz w:val="22"/>
                <w:szCs w:val="22"/>
              </w:rPr>
              <w:t xml:space="preserve">In-school gap -4.9pp   Gap with NA -0.3pp </w:t>
            </w:r>
          </w:p>
          <w:p w14:paraId="26550EBC" w14:textId="77777777" w:rsidR="0019196F" w:rsidRDefault="0019196F" w:rsidP="0019196F">
            <w:pPr>
              <w:pStyle w:val="TableRowCentered"/>
              <w:spacing w:before="0" w:after="0"/>
              <w:jc w:val="left"/>
              <w:rPr>
                <w:iCs/>
                <w:sz w:val="22"/>
              </w:rPr>
            </w:pPr>
          </w:p>
          <w:p w14:paraId="2A7D54FA" w14:textId="0F934507" w:rsidR="00D1046E" w:rsidRDefault="007E018E" w:rsidP="007E018E">
            <w:pPr>
              <w:pStyle w:val="TableRowCentered"/>
              <w:ind w:left="0"/>
              <w:jc w:val="left"/>
              <w:rPr>
                <w:iCs/>
                <w:sz w:val="22"/>
              </w:rPr>
            </w:pPr>
            <w:r>
              <w:rPr>
                <w:iCs/>
                <w:sz w:val="22"/>
              </w:rPr>
              <w:t>Three of the five</w:t>
            </w:r>
            <w:r w:rsidR="00D1046E">
              <w:rPr>
                <w:iCs/>
                <w:sz w:val="22"/>
              </w:rPr>
              <w:t xml:space="preserve"> children who are regularly late after register closes are disadvantaged</w:t>
            </w:r>
          </w:p>
        </w:tc>
      </w:tr>
      <w:tr w:rsidR="00D1046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D1046E" w:rsidRDefault="00D1046E" w:rsidP="00D1046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4E0E" w14:textId="77777777" w:rsidR="00D1046E" w:rsidRDefault="00D1046E" w:rsidP="00AB254D">
            <w:pPr>
              <w:pStyle w:val="TableRowCentered"/>
              <w:ind w:left="0"/>
              <w:jc w:val="left"/>
              <w:rPr>
                <w:sz w:val="22"/>
                <w:szCs w:val="22"/>
              </w:rPr>
            </w:pPr>
            <w:r>
              <w:rPr>
                <w:sz w:val="22"/>
                <w:szCs w:val="22"/>
              </w:rPr>
              <w:t>Equality of opportunity</w:t>
            </w:r>
            <w:r w:rsidR="006A55A5">
              <w:rPr>
                <w:sz w:val="22"/>
                <w:szCs w:val="22"/>
              </w:rPr>
              <w:t xml:space="preserve">: </w:t>
            </w:r>
            <w:r>
              <w:rPr>
                <w:sz w:val="22"/>
                <w:szCs w:val="22"/>
              </w:rPr>
              <w:t>Limited opportunities outside school leading to a narrower range of enrichment experiences</w:t>
            </w:r>
            <w:r w:rsidR="00D37FAE">
              <w:rPr>
                <w:sz w:val="22"/>
                <w:szCs w:val="22"/>
              </w:rPr>
              <w:t xml:space="preserve"> to support learning.</w:t>
            </w:r>
            <w:r w:rsidR="00851EED">
              <w:rPr>
                <w:sz w:val="22"/>
                <w:szCs w:val="22"/>
              </w:rPr>
              <w:t xml:space="preserve"> This can impact on vocabulary</w:t>
            </w:r>
            <w:r w:rsidR="00AB254D">
              <w:rPr>
                <w:sz w:val="22"/>
                <w:szCs w:val="22"/>
              </w:rPr>
              <w:t xml:space="preserve"> </w:t>
            </w:r>
            <w:r w:rsidR="00851EED">
              <w:rPr>
                <w:sz w:val="22"/>
                <w:szCs w:val="22"/>
              </w:rPr>
              <w:t>development and understanding.</w:t>
            </w:r>
            <w:r w:rsidR="00D37FAE">
              <w:rPr>
                <w:sz w:val="22"/>
                <w:szCs w:val="22"/>
              </w:rPr>
              <w:t xml:space="preserve"> This is particularly important for our disadvantaged children following periods of remote learning and COVID restrictions.</w:t>
            </w:r>
          </w:p>
          <w:p w14:paraId="2A7D54FD" w14:textId="72A17953" w:rsidR="005D78EB" w:rsidRPr="006A55A5" w:rsidRDefault="005D78EB" w:rsidP="00AB254D">
            <w:pPr>
              <w:pStyle w:val="TableRowCentered"/>
              <w:ind w:left="0"/>
              <w:jc w:val="left"/>
              <w:rPr>
                <w:sz w:val="22"/>
                <w:szCs w:val="22"/>
              </w:rPr>
            </w:pP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CB31603" w:rsidR="00E66558" w:rsidRDefault="00D1046E" w:rsidP="00D1046E">
            <w:pPr>
              <w:pStyle w:val="TableRow"/>
              <w:ind w:left="0"/>
            </w:pPr>
            <w:r>
              <w:rPr>
                <w:sz w:val="22"/>
                <w:szCs w:val="22"/>
              </w:rPr>
              <w:t>Improved oral language skills and vocabulary which secures high levels of learning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7C306" w14:textId="77777777" w:rsidR="00E66558" w:rsidRDefault="00851EED" w:rsidP="00851EED">
            <w:pPr>
              <w:pStyle w:val="TableRowCentered"/>
              <w:jc w:val="left"/>
              <w:rPr>
                <w:sz w:val="22"/>
                <w:szCs w:val="22"/>
              </w:rPr>
            </w:pPr>
            <w:r>
              <w:rPr>
                <w:sz w:val="22"/>
                <w:szCs w:val="22"/>
              </w:rPr>
              <w:t>By 2024-25</w:t>
            </w:r>
          </w:p>
          <w:p w14:paraId="32C4FB5C" w14:textId="3BAA265A" w:rsidR="00DA11EF" w:rsidRDefault="00851EED" w:rsidP="00851EED">
            <w:pPr>
              <w:pStyle w:val="TableRowCentered"/>
              <w:numPr>
                <w:ilvl w:val="0"/>
                <w:numId w:val="15"/>
              </w:numPr>
              <w:ind w:left="357" w:hanging="357"/>
              <w:jc w:val="left"/>
              <w:rPr>
                <w:sz w:val="22"/>
                <w:szCs w:val="22"/>
              </w:rPr>
            </w:pPr>
            <w:r>
              <w:rPr>
                <w:sz w:val="22"/>
                <w:szCs w:val="22"/>
              </w:rPr>
              <w:t>Oral language skills of disadvantaged pupils in line with others. Measured through observational assessments</w:t>
            </w:r>
            <w:r w:rsidR="00DA11EF">
              <w:rPr>
                <w:sz w:val="22"/>
                <w:szCs w:val="22"/>
              </w:rPr>
              <w:t xml:space="preserve"> – in</w:t>
            </w:r>
            <w:r w:rsidR="00566C34">
              <w:rPr>
                <w:sz w:val="22"/>
                <w:szCs w:val="22"/>
              </w:rPr>
              <w:t>-</w:t>
            </w:r>
            <w:r w:rsidR="00DA11EF">
              <w:rPr>
                <w:sz w:val="22"/>
                <w:szCs w:val="22"/>
              </w:rPr>
              <w:t>house and external</w:t>
            </w:r>
          </w:p>
          <w:p w14:paraId="639E3B6C" w14:textId="28D2D7B6" w:rsidR="00566C34" w:rsidRDefault="00566C34" w:rsidP="00851EED">
            <w:pPr>
              <w:pStyle w:val="TableRowCentered"/>
              <w:numPr>
                <w:ilvl w:val="0"/>
                <w:numId w:val="15"/>
              </w:numPr>
              <w:ind w:left="357" w:hanging="357"/>
              <w:jc w:val="left"/>
              <w:rPr>
                <w:sz w:val="22"/>
                <w:szCs w:val="22"/>
              </w:rPr>
            </w:pPr>
            <w:r>
              <w:rPr>
                <w:sz w:val="22"/>
                <w:szCs w:val="22"/>
              </w:rPr>
              <w:t>Outcomes in reading at EXS for disadvantaged children in-line with NA for others</w:t>
            </w:r>
          </w:p>
          <w:p w14:paraId="46AAD002" w14:textId="77777777" w:rsidR="00851EED" w:rsidRDefault="00DA11EF" w:rsidP="00851EED">
            <w:pPr>
              <w:pStyle w:val="TableRowCentered"/>
              <w:numPr>
                <w:ilvl w:val="0"/>
                <w:numId w:val="15"/>
              </w:numPr>
              <w:ind w:left="357" w:hanging="357"/>
              <w:jc w:val="left"/>
              <w:rPr>
                <w:sz w:val="22"/>
                <w:szCs w:val="22"/>
              </w:rPr>
            </w:pPr>
            <w:r>
              <w:rPr>
                <w:sz w:val="22"/>
                <w:szCs w:val="22"/>
              </w:rPr>
              <w:t xml:space="preserve">C&amp;L of disadvantaged children at the end of EYFS </w:t>
            </w:r>
          </w:p>
          <w:p w14:paraId="28382180" w14:textId="77777777" w:rsidR="00DA11EF" w:rsidRDefault="00DA11EF" w:rsidP="00DA11EF">
            <w:pPr>
              <w:pStyle w:val="TableRowCentered"/>
              <w:ind w:left="0"/>
              <w:jc w:val="left"/>
              <w:rPr>
                <w:sz w:val="22"/>
                <w:szCs w:val="22"/>
              </w:rPr>
            </w:pPr>
            <w:r>
              <w:rPr>
                <w:sz w:val="22"/>
                <w:szCs w:val="22"/>
              </w:rPr>
              <w:t>By end of 2021-22</w:t>
            </w:r>
          </w:p>
          <w:p w14:paraId="2A7D5505" w14:textId="55363FCE" w:rsidR="00DA11EF" w:rsidRDefault="00DA11EF" w:rsidP="00DA11EF">
            <w:pPr>
              <w:pStyle w:val="TableRowCentered"/>
              <w:numPr>
                <w:ilvl w:val="0"/>
                <w:numId w:val="22"/>
              </w:numPr>
              <w:jc w:val="left"/>
              <w:rPr>
                <w:sz w:val="22"/>
                <w:szCs w:val="22"/>
              </w:rPr>
            </w:pPr>
            <w:r>
              <w:rPr>
                <w:sz w:val="22"/>
                <w:szCs w:val="22"/>
              </w:rPr>
              <w:t>Children achieve targets set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C69E74C" w:rsidR="00E66558" w:rsidRDefault="00D1046E" w:rsidP="00871A15">
            <w:pPr>
              <w:pStyle w:val="TableRow"/>
              <w:spacing w:before="0" w:after="0"/>
              <w:ind w:left="0" w:right="0"/>
              <w:rPr>
                <w:sz w:val="22"/>
                <w:szCs w:val="22"/>
              </w:rPr>
            </w:pPr>
            <w:r>
              <w:rPr>
                <w:sz w:val="22"/>
                <w:szCs w:val="22"/>
              </w:rPr>
              <w:t xml:space="preserve">Improved outcomes in GLD, </w:t>
            </w:r>
            <w:r w:rsidR="00DA11EF">
              <w:rPr>
                <w:sz w:val="22"/>
                <w:szCs w:val="22"/>
              </w:rPr>
              <w:t xml:space="preserve">phonics, </w:t>
            </w:r>
            <w:r>
              <w:rPr>
                <w:sz w:val="22"/>
                <w:szCs w:val="22"/>
              </w:rPr>
              <w:t>re</w:t>
            </w:r>
            <w:r w:rsidR="00851EED">
              <w:rPr>
                <w:sz w:val="22"/>
                <w:szCs w:val="22"/>
              </w:rPr>
              <w:t>ading, writin</w:t>
            </w:r>
            <w:r w:rsidR="00DA11EF">
              <w:rPr>
                <w:sz w:val="22"/>
                <w:szCs w:val="22"/>
              </w:rPr>
              <w:t>g</w:t>
            </w:r>
            <w:r w:rsidR="00851EED">
              <w:rPr>
                <w:sz w:val="22"/>
                <w:szCs w:val="22"/>
              </w:rPr>
              <w:t xml:space="preserve"> and maths and across the wider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4A2A1" w14:textId="77777777" w:rsidR="00E66558" w:rsidRDefault="00566C34">
            <w:pPr>
              <w:pStyle w:val="TableRowCentered"/>
              <w:jc w:val="left"/>
              <w:rPr>
                <w:sz w:val="22"/>
                <w:szCs w:val="22"/>
              </w:rPr>
            </w:pPr>
            <w:r>
              <w:rPr>
                <w:sz w:val="22"/>
                <w:szCs w:val="22"/>
              </w:rPr>
              <w:t>By 2024-25</w:t>
            </w:r>
          </w:p>
          <w:p w14:paraId="746D7C31" w14:textId="22174341" w:rsidR="00566C34" w:rsidRDefault="00ED692F" w:rsidP="00566C34">
            <w:pPr>
              <w:pStyle w:val="TableRowCentered"/>
              <w:numPr>
                <w:ilvl w:val="0"/>
                <w:numId w:val="22"/>
              </w:numPr>
              <w:jc w:val="left"/>
              <w:rPr>
                <w:sz w:val="22"/>
                <w:szCs w:val="22"/>
              </w:rPr>
            </w:pPr>
            <w:r>
              <w:rPr>
                <w:sz w:val="22"/>
                <w:szCs w:val="22"/>
              </w:rPr>
              <w:t>% of disadvantaged children achieving GLD</w:t>
            </w:r>
            <w:r w:rsidR="007D0282">
              <w:rPr>
                <w:sz w:val="22"/>
                <w:szCs w:val="22"/>
              </w:rPr>
              <w:t xml:space="preserve"> is no more than 5</w:t>
            </w:r>
            <w:r>
              <w:rPr>
                <w:sz w:val="22"/>
                <w:szCs w:val="22"/>
              </w:rPr>
              <w:t>% below national average</w:t>
            </w:r>
          </w:p>
          <w:p w14:paraId="40198E0E" w14:textId="080529A9" w:rsidR="007D0282" w:rsidRDefault="00ED692F" w:rsidP="00566C34">
            <w:pPr>
              <w:pStyle w:val="TableRowCentered"/>
              <w:numPr>
                <w:ilvl w:val="0"/>
                <w:numId w:val="22"/>
              </w:numPr>
              <w:jc w:val="left"/>
              <w:rPr>
                <w:sz w:val="22"/>
                <w:szCs w:val="22"/>
              </w:rPr>
            </w:pPr>
            <w:r>
              <w:rPr>
                <w:sz w:val="22"/>
                <w:szCs w:val="22"/>
              </w:rPr>
              <w:t xml:space="preserve">% of disadvantaged children </w:t>
            </w:r>
            <w:r w:rsidR="007D0282">
              <w:rPr>
                <w:sz w:val="22"/>
                <w:szCs w:val="22"/>
              </w:rPr>
              <w:t xml:space="preserve">at end of KS1 </w:t>
            </w:r>
            <w:r>
              <w:rPr>
                <w:sz w:val="22"/>
                <w:szCs w:val="22"/>
              </w:rPr>
              <w:t>achieving</w:t>
            </w:r>
            <w:r w:rsidR="007D0282">
              <w:rPr>
                <w:sz w:val="22"/>
                <w:szCs w:val="22"/>
              </w:rPr>
              <w:t xml:space="preserve"> EXS in reading, writing  and maths is in line for other children nationally</w:t>
            </w:r>
          </w:p>
          <w:p w14:paraId="380EF8CD" w14:textId="5D793CB7" w:rsidR="007D0282" w:rsidRDefault="007D0282" w:rsidP="00566C34">
            <w:pPr>
              <w:pStyle w:val="TableRowCentered"/>
              <w:numPr>
                <w:ilvl w:val="0"/>
                <w:numId w:val="22"/>
              </w:numPr>
              <w:jc w:val="left"/>
              <w:rPr>
                <w:sz w:val="22"/>
                <w:szCs w:val="22"/>
              </w:rPr>
            </w:pPr>
            <w:r>
              <w:rPr>
                <w:sz w:val="22"/>
                <w:szCs w:val="22"/>
              </w:rPr>
              <w:t>% of disadvantaged children at end of KS2 achieving EXS in reading, writing and maths is in line with other children nationally</w:t>
            </w:r>
          </w:p>
          <w:p w14:paraId="5ED83F61" w14:textId="2A60E6A7" w:rsidR="00ED692F" w:rsidRDefault="007D0282" w:rsidP="00566C34">
            <w:pPr>
              <w:pStyle w:val="TableRowCentered"/>
              <w:numPr>
                <w:ilvl w:val="0"/>
                <w:numId w:val="22"/>
              </w:numPr>
              <w:jc w:val="left"/>
              <w:rPr>
                <w:sz w:val="22"/>
                <w:szCs w:val="22"/>
              </w:rPr>
            </w:pPr>
            <w:r>
              <w:rPr>
                <w:sz w:val="22"/>
                <w:szCs w:val="22"/>
              </w:rPr>
              <w:t>% of disadvantaged children achieving at the higher standard in reading, writing and maths at KS1 and KS2</w:t>
            </w:r>
            <w:r w:rsidR="00ED692F">
              <w:rPr>
                <w:sz w:val="22"/>
                <w:szCs w:val="22"/>
              </w:rPr>
              <w:t xml:space="preserve"> </w:t>
            </w:r>
            <w:r>
              <w:rPr>
                <w:sz w:val="22"/>
                <w:szCs w:val="22"/>
              </w:rPr>
              <w:t>closes the gap to other children nationally</w:t>
            </w:r>
          </w:p>
          <w:p w14:paraId="5A954BF9" w14:textId="629B8AE1" w:rsidR="00305DFC" w:rsidRDefault="00305DFC" w:rsidP="00566C34">
            <w:pPr>
              <w:pStyle w:val="TableRowCentered"/>
              <w:numPr>
                <w:ilvl w:val="0"/>
                <w:numId w:val="22"/>
              </w:numPr>
              <w:jc w:val="left"/>
              <w:rPr>
                <w:sz w:val="22"/>
                <w:szCs w:val="22"/>
              </w:rPr>
            </w:pPr>
            <w:r>
              <w:rPr>
                <w:sz w:val="22"/>
                <w:szCs w:val="22"/>
              </w:rPr>
              <w:t>% of disadvantaged children achieving curricular goals across the curriculum is in line with others</w:t>
            </w:r>
          </w:p>
          <w:p w14:paraId="5237DB20" w14:textId="77777777" w:rsidR="007D0282" w:rsidRDefault="007D0282" w:rsidP="007D0282">
            <w:pPr>
              <w:pStyle w:val="TableRowCentered"/>
              <w:ind w:left="0"/>
              <w:jc w:val="left"/>
              <w:rPr>
                <w:sz w:val="22"/>
                <w:szCs w:val="22"/>
              </w:rPr>
            </w:pPr>
            <w:r>
              <w:rPr>
                <w:sz w:val="22"/>
                <w:szCs w:val="22"/>
              </w:rPr>
              <w:t>By end of 2021-22</w:t>
            </w:r>
          </w:p>
          <w:p w14:paraId="2A7D5508" w14:textId="7D937CA8" w:rsidR="007D0282" w:rsidRDefault="007D0282" w:rsidP="007D0282">
            <w:pPr>
              <w:pStyle w:val="TableRowCentered"/>
              <w:numPr>
                <w:ilvl w:val="0"/>
                <w:numId w:val="30"/>
              </w:numPr>
              <w:jc w:val="left"/>
              <w:rPr>
                <w:sz w:val="22"/>
                <w:szCs w:val="22"/>
              </w:rPr>
            </w:pPr>
            <w:r>
              <w:rPr>
                <w:sz w:val="22"/>
                <w:szCs w:val="22"/>
              </w:rPr>
              <w:t>Children achieve set targets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BDAE" w14:textId="5046852E" w:rsidR="00D1046E" w:rsidRPr="007F33BC" w:rsidRDefault="00871A15" w:rsidP="00D1046E">
            <w:pPr>
              <w:pStyle w:val="TableRow"/>
              <w:rPr>
                <w:sz w:val="22"/>
                <w:szCs w:val="22"/>
              </w:rPr>
            </w:pPr>
            <w:r>
              <w:rPr>
                <w:sz w:val="22"/>
                <w:szCs w:val="22"/>
              </w:rPr>
              <w:t>Sustained high levels of w</w:t>
            </w:r>
            <w:r w:rsidR="00D1046E" w:rsidRPr="007F33BC">
              <w:rPr>
                <w:sz w:val="22"/>
                <w:szCs w:val="22"/>
              </w:rPr>
              <w:t>ell-being, social and emotional development, inclusion</w:t>
            </w:r>
            <w:r w:rsidR="00566C34">
              <w:rPr>
                <w:sz w:val="22"/>
                <w:szCs w:val="22"/>
              </w:rPr>
              <w:t xml:space="preserve"> particularly for our disadvantaged pupils</w:t>
            </w:r>
          </w:p>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0055C" w14:textId="77777777" w:rsidR="00E66558" w:rsidRDefault="00ED692F">
            <w:pPr>
              <w:pStyle w:val="TableRowCentered"/>
              <w:jc w:val="left"/>
              <w:rPr>
                <w:sz w:val="22"/>
                <w:szCs w:val="22"/>
              </w:rPr>
            </w:pPr>
            <w:r>
              <w:rPr>
                <w:sz w:val="22"/>
                <w:szCs w:val="22"/>
              </w:rPr>
              <w:t>By 2024-25</w:t>
            </w:r>
          </w:p>
          <w:p w14:paraId="63DB4360" w14:textId="3AD432DB" w:rsidR="00871A15" w:rsidRDefault="00871A15" w:rsidP="00871A15">
            <w:pPr>
              <w:pStyle w:val="TableRowCentered"/>
              <w:jc w:val="left"/>
              <w:rPr>
                <w:sz w:val="22"/>
                <w:szCs w:val="22"/>
              </w:rPr>
            </w:pPr>
            <w:r>
              <w:rPr>
                <w:sz w:val="22"/>
                <w:szCs w:val="22"/>
              </w:rPr>
              <w:t>Sustained high levels of well-being demonstrated by:</w:t>
            </w:r>
          </w:p>
          <w:p w14:paraId="52C44F67" w14:textId="77777777" w:rsidR="00871A15" w:rsidRDefault="00871A15" w:rsidP="00871A15">
            <w:pPr>
              <w:pStyle w:val="TableRowCentered"/>
              <w:numPr>
                <w:ilvl w:val="0"/>
                <w:numId w:val="30"/>
              </w:numPr>
              <w:jc w:val="left"/>
              <w:rPr>
                <w:sz w:val="22"/>
                <w:szCs w:val="22"/>
              </w:rPr>
            </w:pPr>
            <w:r>
              <w:rPr>
                <w:sz w:val="22"/>
                <w:szCs w:val="22"/>
              </w:rPr>
              <w:t>Data from pupil voice, parent questionnaire, teacher observations</w:t>
            </w:r>
          </w:p>
          <w:p w14:paraId="47CA8C9E" w14:textId="77777777" w:rsidR="00871A15" w:rsidRDefault="00871A15" w:rsidP="00871A15">
            <w:pPr>
              <w:pStyle w:val="TableRowCentered"/>
              <w:numPr>
                <w:ilvl w:val="0"/>
                <w:numId w:val="30"/>
              </w:numPr>
              <w:jc w:val="left"/>
              <w:rPr>
                <w:sz w:val="22"/>
                <w:szCs w:val="22"/>
              </w:rPr>
            </w:pPr>
            <w:r>
              <w:rPr>
                <w:sz w:val="22"/>
                <w:szCs w:val="22"/>
              </w:rPr>
              <w:t>Engagement in learning evidenced in work and outcomes</w:t>
            </w:r>
          </w:p>
          <w:p w14:paraId="773217EA" w14:textId="77777777" w:rsidR="00871A15" w:rsidRDefault="00871A15" w:rsidP="00871A15">
            <w:pPr>
              <w:pStyle w:val="TableRowCentered"/>
              <w:numPr>
                <w:ilvl w:val="0"/>
                <w:numId w:val="30"/>
              </w:numPr>
              <w:jc w:val="left"/>
              <w:rPr>
                <w:sz w:val="22"/>
                <w:szCs w:val="22"/>
              </w:rPr>
            </w:pPr>
            <w:r>
              <w:rPr>
                <w:sz w:val="22"/>
                <w:szCs w:val="22"/>
              </w:rPr>
              <w:t xml:space="preserve">CPOMS data shows reduction in children’s well-being issues and positive </w:t>
            </w:r>
            <w:r>
              <w:rPr>
                <w:sz w:val="22"/>
                <w:szCs w:val="22"/>
              </w:rPr>
              <w:lastRenderedPageBreak/>
              <w:t>impact of school and external partner support</w:t>
            </w:r>
          </w:p>
          <w:p w14:paraId="23295137" w14:textId="77777777" w:rsidR="000F7384" w:rsidRDefault="000F7384" w:rsidP="000F7384">
            <w:pPr>
              <w:pStyle w:val="TableRowCentered"/>
              <w:ind w:left="0"/>
              <w:jc w:val="left"/>
              <w:rPr>
                <w:sz w:val="22"/>
                <w:szCs w:val="22"/>
              </w:rPr>
            </w:pPr>
          </w:p>
          <w:p w14:paraId="031D6115" w14:textId="4C8B91EA" w:rsidR="000F7384" w:rsidRDefault="000F7384" w:rsidP="000F7384">
            <w:pPr>
              <w:pStyle w:val="TableRowCentered"/>
              <w:ind w:left="0"/>
              <w:jc w:val="left"/>
              <w:rPr>
                <w:sz w:val="22"/>
                <w:szCs w:val="22"/>
              </w:rPr>
            </w:pPr>
            <w:r>
              <w:rPr>
                <w:sz w:val="22"/>
                <w:szCs w:val="22"/>
              </w:rPr>
              <w:t>By end of 2021-22</w:t>
            </w:r>
          </w:p>
          <w:p w14:paraId="2A7D550B" w14:textId="5561C758" w:rsidR="00871A15" w:rsidRDefault="00871A15" w:rsidP="00871A15">
            <w:pPr>
              <w:pStyle w:val="TableRowCentered"/>
              <w:numPr>
                <w:ilvl w:val="0"/>
                <w:numId w:val="30"/>
              </w:numPr>
              <w:jc w:val="left"/>
              <w:rPr>
                <w:sz w:val="22"/>
                <w:szCs w:val="22"/>
              </w:rPr>
            </w:pPr>
            <w:r>
              <w:rPr>
                <w:sz w:val="22"/>
                <w:szCs w:val="22"/>
              </w:rPr>
              <w:t xml:space="preserve">High proportion of disadvantaged children </w:t>
            </w:r>
            <w:r w:rsidR="000F7384">
              <w:rPr>
                <w:sz w:val="22"/>
                <w:szCs w:val="22"/>
              </w:rPr>
              <w:t>re-</w:t>
            </w:r>
            <w:r>
              <w:rPr>
                <w:sz w:val="22"/>
                <w:szCs w:val="22"/>
              </w:rPr>
              <w:t>engage with extra-curricular activities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7B1C0A3" w:rsidR="00E66558" w:rsidRDefault="00F97772">
            <w:pPr>
              <w:pStyle w:val="TableRow"/>
              <w:rPr>
                <w:sz w:val="22"/>
                <w:szCs w:val="22"/>
              </w:rPr>
            </w:pPr>
            <w:r>
              <w:rPr>
                <w:sz w:val="22"/>
                <w:szCs w:val="22"/>
              </w:rPr>
              <w:lastRenderedPageBreak/>
              <w:t>Maintain the focus on attendance with a particular emphasis on reducting</w:t>
            </w:r>
            <w:r w:rsidR="00D1046E">
              <w:rPr>
                <w:sz w:val="22"/>
                <w:szCs w:val="22"/>
              </w:rPr>
              <w:t xml:space="preserve"> the rates of persistent absence and children punctual to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C3FB2" w14:textId="77777777" w:rsidR="00E66558" w:rsidRDefault="0066755B">
            <w:pPr>
              <w:pStyle w:val="TableRowCentered"/>
              <w:jc w:val="left"/>
              <w:rPr>
                <w:sz w:val="22"/>
                <w:szCs w:val="22"/>
              </w:rPr>
            </w:pPr>
            <w:r>
              <w:rPr>
                <w:sz w:val="22"/>
                <w:szCs w:val="22"/>
              </w:rPr>
              <w:t>By 2024-25</w:t>
            </w:r>
          </w:p>
          <w:p w14:paraId="331505FF" w14:textId="69A72DDD" w:rsidR="0066755B" w:rsidRDefault="0066755B" w:rsidP="0066755B">
            <w:pPr>
              <w:pStyle w:val="TableRowCentered"/>
              <w:numPr>
                <w:ilvl w:val="0"/>
                <w:numId w:val="22"/>
              </w:numPr>
              <w:jc w:val="left"/>
              <w:rPr>
                <w:sz w:val="22"/>
                <w:szCs w:val="22"/>
              </w:rPr>
            </w:pPr>
            <w:r>
              <w:rPr>
                <w:sz w:val="22"/>
                <w:szCs w:val="22"/>
              </w:rPr>
              <w:t>The overall absence rate for all pupils is in line with the national figure</w:t>
            </w:r>
          </w:p>
          <w:p w14:paraId="4D976B80" w14:textId="77777777" w:rsidR="0066755B" w:rsidRDefault="0066755B" w:rsidP="0066755B">
            <w:pPr>
              <w:pStyle w:val="TableRowCentered"/>
              <w:numPr>
                <w:ilvl w:val="0"/>
                <w:numId w:val="22"/>
              </w:numPr>
              <w:jc w:val="left"/>
              <w:rPr>
                <w:sz w:val="22"/>
                <w:szCs w:val="22"/>
              </w:rPr>
            </w:pPr>
            <w:r>
              <w:rPr>
                <w:sz w:val="22"/>
                <w:szCs w:val="22"/>
              </w:rPr>
              <w:t>The attendance gap between disadvantaged pupils and others is in line with the national figure</w:t>
            </w:r>
          </w:p>
          <w:p w14:paraId="40397883" w14:textId="77777777" w:rsidR="0066755B" w:rsidRDefault="0066755B" w:rsidP="0066755B">
            <w:pPr>
              <w:pStyle w:val="TableRowCentered"/>
              <w:numPr>
                <w:ilvl w:val="0"/>
                <w:numId w:val="22"/>
              </w:numPr>
              <w:jc w:val="left"/>
              <w:rPr>
                <w:sz w:val="22"/>
                <w:szCs w:val="22"/>
              </w:rPr>
            </w:pPr>
            <w:r>
              <w:rPr>
                <w:sz w:val="22"/>
                <w:szCs w:val="22"/>
              </w:rPr>
              <w:t>The percentage of all pupils who are persistently absent is in line with national average</w:t>
            </w:r>
          </w:p>
          <w:p w14:paraId="22618EC6" w14:textId="77777777" w:rsidR="0066755B" w:rsidRDefault="0066755B" w:rsidP="0066755B">
            <w:pPr>
              <w:pStyle w:val="TableRowCentered"/>
              <w:numPr>
                <w:ilvl w:val="0"/>
                <w:numId w:val="22"/>
              </w:numPr>
              <w:jc w:val="left"/>
              <w:rPr>
                <w:sz w:val="22"/>
                <w:szCs w:val="22"/>
              </w:rPr>
            </w:pPr>
            <w:r>
              <w:rPr>
                <w:sz w:val="22"/>
                <w:szCs w:val="22"/>
              </w:rPr>
              <w:t>The gap between disadvantaged pupils and others is in line with national average</w:t>
            </w:r>
          </w:p>
          <w:p w14:paraId="7DD01296" w14:textId="77777777" w:rsidR="0066755B" w:rsidRDefault="0066755B" w:rsidP="0066755B">
            <w:pPr>
              <w:pStyle w:val="TableRowCentered"/>
              <w:ind w:left="0"/>
              <w:jc w:val="left"/>
              <w:rPr>
                <w:sz w:val="22"/>
                <w:szCs w:val="22"/>
              </w:rPr>
            </w:pPr>
          </w:p>
          <w:p w14:paraId="1C8C5502" w14:textId="77777777" w:rsidR="0066755B" w:rsidRDefault="0066755B" w:rsidP="0066755B">
            <w:pPr>
              <w:pStyle w:val="TableRowCentered"/>
              <w:ind w:left="0"/>
              <w:jc w:val="left"/>
              <w:rPr>
                <w:sz w:val="22"/>
                <w:szCs w:val="22"/>
              </w:rPr>
            </w:pPr>
            <w:r>
              <w:rPr>
                <w:sz w:val="22"/>
                <w:szCs w:val="22"/>
              </w:rPr>
              <w:t>By end of 2021-22</w:t>
            </w:r>
          </w:p>
          <w:p w14:paraId="472004B3" w14:textId="07D89CD6" w:rsidR="0066755B" w:rsidRDefault="0066755B" w:rsidP="0066755B">
            <w:pPr>
              <w:pStyle w:val="TableRowCentered"/>
              <w:numPr>
                <w:ilvl w:val="0"/>
                <w:numId w:val="28"/>
              </w:numPr>
              <w:jc w:val="left"/>
              <w:rPr>
                <w:sz w:val="22"/>
                <w:szCs w:val="22"/>
              </w:rPr>
            </w:pPr>
            <w:r>
              <w:rPr>
                <w:sz w:val="22"/>
                <w:szCs w:val="22"/>
              </w:rPr>
              <w:t>Narrow the absence gap between disadvantaged pupils and others</w:t>
            </w:r>
          </w:p>
          <w:p w14:paraId="4ED27EF1" w14:textId="77777777" w:rsidR="0066755B" w:rsidRDefault="0066755B" w:rsidP="0066755B">
            <w:pPr>
              <w:pStyle w:val="TableRowCentered"/>
              <w:numPr>
                <w:ilvl w:val="0"/>
                <w:numId w:val="28"/>
              </w:numPr>
              <w:jc w:val="left"/>
              <w:rPr>
                <w:sz w:val="22"/>
                <w:szCs w:val="22"/>
              </w:rPr>
            </w:pPr>
            <w:r>
              <w:rPr>
                <w:sz w:val="22"/>
                <w:szCs w:val="22"/>
              </w:rPr>
              <w:t>Narrow the rate of persistent absence between disadvantaged and others</w:t>
            </w:r>
          </w:p>
          <w:p w14:paraId="2A7D550E" w14:textId="4C1EFE5B" w:rsidR="0066755B" w:rsidRPr="0066755B" w:rsidRDefault="0066755B" w:rsidP="0066755B">
            <w:pPr>
              <w:pStyle w:val="TableRowCentered"/>
              <w:numPr>
                <w:ilvl w:val="0"/>
                <w:numId w:val="28"/>
              </w:numPr>
              <w:jc w:val="left"/>
              <w:rPr>
                <w:sz w:val="22"/>
                <w:szCs w:val="22"/>
              </w:rPr>
            </w:pPr>
            <w:r>
              <w:rPr>
                <w:sz w:val="22"/>
                <w:szCs w:val="22"/>
              </w:rPr>
              <w:t>Reduce the number of pupils late to school (before and after the register closes)</w:t>
            </w:r>
          </w:p>
        </w:tc>
      </w:tr>
    </w:tbl>
    <w:p w14:paraId="60BAD9F6" w14:textId="32612464"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3488A30" w:rsidR="00E66558" w:rsidRDefault="009D71E8">
      <w:r>
        <w:t>Budgeted c</w:t>
      </w:r>
      <w:r w:rsidR="001D6C67">
        <w:t>ost: £5</w:t>
      </w:r>
      <w:r w:rsidR="003705DA">
        <w:t>4</w:t>
      </w:r>
      <w:r w:rsidR="00C90AB1">
        <w:t>,16</w:t>
      </w:r>
      <w:r w:rsidR="00E61A68">
        <w:t>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EFC9A" w14:textId="77777777" w:rsidR="00EA3E71" w:rsidRDefault="00033F91" w:rsidP="00EA3E71">
            <w:pPr>
              <w:pStyle w:val="TableRow"/>
              <w:spacing w:before="0" w:after="0"/>
              <w:ind w:left="0"/>
              <w:rPr>
                <w:rFonts w:cs="Arial"/>
                <w:sz w:val="22"/>
                <w:szCs w:val="22"/>
              </w:rPr>
            </w:pPr>
            <w:r>
              <w:rPr>
                <w:rFonts w:cs="Arial"/>
                <w:sz w:val="22"/>
                <w:szCs w:val="22"/>
              </w:rPr>
              <w:t>Fund o</w:t>
            </w:r>
            <w:r w:rsidR="008C622E">
              <w:rPr>
                <w:rFonts w:cs="Arial"/>
                <w:sz w:val="22"/>
                <w:szCs w:val="22"/>
              </w:rPr>
              <w:t xml:space="preserve">ngoing </w:t>
            </w:r>
            <w:r w:rsidR="00590463">
              <w:rPr>
                <w:rFonts w:cs="Arial"/>
                <w:sz w:val="22"/>
                <w:szCs w:val="22"/>
              </w:rPr>
              <w:t>CPD for teachers and teaching assistants to ensure all staff understand how learning through talk impacts children’s achievement across the curriculum</w:t>
            </w:r>
            <w:r w:rsidR="00EA3E71">
              <w:rPr>
                <w:rFonts w:cs="Arial"/>
                <w:sz w:val="22"/>
                <w:szCs w:val="22"/>
              </w:rPr>
              <w:t xml:space="preserve">.  </w:t>
            </w:r>
          </w:p>
          <w:p w14:paraId="77652F25" w14:textId="77777777" w:rsidR="00EA3E71" w:rsidRDefault="00EA3E71" w:rsidP="00EA3E71">
            <w:pPr>
              <w:pStyle w:val="TableRow"/>
              <w:spacing w:before="0" w:after="0"/>
              <w:ind w:left="0"/>
              <w:rPr>
                <w:rFonts w:cs="Arial"/>
                <w:sz w:val="22"/>
                <w:szCs w:val="22"/>
              </w:rPr>
            </w:pPr>
          </w:p>
          <w:p w14:paraId="0FA1CE0C" w14:textId="7A4B2C76" w:rsidR="00322C3D" w:rsidRDefault="00590463" w:rsidP="00EA3E71">
            <w:pPr>
              <w:pStyle w:val="TableRow"/>
              <w:spacing w:before="0" w:after="0"/>
              <w:ind w:left="0"/>
              <w:rPr>
                <w:rFonts w:cs="Arial"/>
                <w:sz w:val="22"/>
                <w:szCs w:val="22"/>
              </w:rPr>
            </w:pPr>
            <w:r>
              <w:rPr>
                <w:rFonts w:cs="Arial"/>
                <w:sz w:val="22"/>
                <w:szCs w:val="22"/>
              </w:rPr>
              <w:t>Implement</w:t>
            </w:r>
            <w:r w:rsidR="008C622E">
              <w:rPr>
                <w:rFonts w:cs="Arial"/>
                <w:sz w:val="22"/>
                <w:szCs w:val="22"/>
              </w:rPr>
              <w:t xml:space="preserve"> and embed</w:t>
            </w:r>
            <w:r>
              <w:rPr>
                <w:rFonts w:cs="Arial"/>
                <w:sz w:val="22"/>
                <w:szCs w:val="22"/>
              </w:rPr>
              <w:t xml:space="preserve"> </w:t>
            </w:r>
            <w:r w:rsidR="005E4CA3">
              <w:rPr>
                <w:rFonts w:cs="Arial"/>
                <w:sz w:val="22"/>
                <w:szCs w:val="22"/>
              </w:rPr>
              <w:t xml:space="preserve">a programme of </w:t>
            </w:r>
            <w:r>
              <w:rPr>
                <w:rFonts w:cs="Arial"/>
                <w:sz w:val="22"/>
                <w:szCs w:val="22"/>
              </w:rPr>
              <w:t>carefully chosen</w:t>
            </w:r>
            <w:r w:rsidR="008C622E">
              <w:rPr>
                <w:rFonts w:cs="Arial"/>
                <w:sz w:val="22"/>
                <w:szCs w:val="22"/>
              </w:rPr>
              <w:t xml:space="preserve"> whole class</w:t>
            </w:r>
            <w:r>
              <w:rPr>
                <w:rFonts w:cs="Arial"/>
                <w:sz w:val="22"/>
                <w:szCs w:val="22"/>
              </w:rPr>
              <w:t xml:space="preserve"> oracy strategies</w:t>
            </w:r>
            <w:r w:rsidR="008C622E">
              <w:rPr>
                <w:rFonts w:cs="Arial"/>
                <w:sz w:val="22"/>
                <w:szCs w:val="22"/>
              </w:rPr>
              <w:t xml:space="preserve"> across the school</w:t>
            </w:r>
            <w:r w:rsidR="005627A3">
              <w:rPr>
                <w:rFonts w:cs="Arial"/>
                <w:sz w:val="22"/>
                <w:szCs w:val="22"/>
              </w:rPr>
              <w:t xml:space="preserve"> to </w:t>
            </w:r>
            <w:r w:rsidR="00EA3E71">
              <w:rPr>
                <w:rFonts w:cs="Arial"/>
                <w:sz w:val="22"/>
                <w:szCs w:val="22"/>
              </w:rPr>
              <w:t xml:space="preserve">develop language to </w:t>
            </w:r>
            <w:r w:rsidR="005627A3">
              <w:rPr>
                <w:rFonts w:cs="Arial"/>
                <w:sz w:val="22"/>
                <w:szCs w:val="22"/>
              </w:rPr>
              <w:t>support learning</w:t>
            </w:r>
            <w:r w:rsidR="00033F91">
              <w:rPr>
                <w:rFonts w:cs="Arial"/>
                <w:sz w:val="22"/>
                <w:szCs w:val="22"/>
              </w:rPr>
              <w:t>. This will also include</w:t>
            </w:r>
            <w:r w:rsidR="00904324">
              <w:rPr>
                <w:rFonts w:cs="Arial"/>
                <w:sz w:val="22"/>
                <w:szCs w:val="22"/>
              </w:rPr>
              <w:t xml:space="preserve"> those in </w:t>
            </w:r>
            <w:r w:rsidR="00033F91">
              <w:rPr>
                <w:rFonts w:cs="Arial"/>
                <w:sz w:val="22"/>
                <w:szCs w:val="22"/>
              </w:rPr>
              <w:t>EYFS (e.g.</w:t>
            </w:r>
            <w:r w:rsidR="00904324">
              <w:rPr>
                <w:rFonts w:cs="Arial"/>
                <w:sz w:val="22"/>
                <w:szCs w:val="22"/>
              </w:rPr>
              <w:t xml:space="preserve"> </w:t>
            </w:r>
            <w:r w:rsidR="00886274">
              <w:rPr>
                <w:rFonts w:cs="Arial"/>
                <w:sz w:val="22"/>
                <w:szCs w:val="22"/>
              </w:rPr>
              <w:t xml:space="preserve">development of a language rich environment, reading to children, </w:t>
            </w:r>
            <w:r w:rsidR="00904324">
              <w:rPr>
                <w:rFonts w:cs="Arial"/>
                <w:sz w:val="22"/>
                <w:szCs w:val="22"/>
              </w:rPr>
              <w:t>phonological awareness)</w:t>
            </w:r>
            <w:r>
              <w:rPr>
                <w:rFonts w:cs="Arial"/>
                <w:sz w:val="22"/>
                <w:szCs w:val="22"/>
              </w:rPr>
              <w:t xml:space="preserve"> </w:t>
            </w:r>
            <w:r w:rsidR="00322C3D">
              <w:rPr>
                <w:rFonts w:cs="Arial"/>
                <w:sz w:val="22"/>
                <w:szCs w:val="22"/>
              </w:rPr>
              <w:t xml:space="preserve">as well as the careful choice </w:t>
            </w:r>
            <w:r w:rsidR="005B3084">
              <w:rPr>
                <w:rFonts w:cs="Arial"/>
                <w:sz w:val="22"/>
                <w:szCs w:val="22"/>
              </w:rPr>
              <w:t xml:space="preserve">and purchase </w:t>
            </w:r>
            <w:r w:rsidR="00322C3D">
              <w:rPr>
                <w:rFonts w:cs="Arial"/>
                <w:sz w:val="22"/>
                <w:szCs w:val="22"/>
              </w:rPr>
              <w:t xml:space="preserve">of books to read aloud to children in order to develop vocabulary, </w:t>
            </w:r>
          </w:p>
          <w:p w14:paraId="019FD91C" w14:textId="77777777" w:rsidR="00322C3D" w:rsidRDefault="00322C3D" w:rsidP="00EA3E71">
            <w:pPr>
              <w:pStyle w:val="TableRow"/>
              <w:spacing w:before="0" w:after="0"/>
              <w:ind w:left="0"/>
              <w:rPr>
                <w:rFonts w:cs="Arial"/>
                <w:sz w:val="22"/>
                <w:szCs w:val="22"/>
              </w:rPr>
            </w:pPr>
          </w:p>
          <w:p w14:paraId="63C65B2A" w14:textId="4D6A49D9" w:rsidR="00E66558" w:rsidRDefault="00322C3D" w:rsidP="00EA3E71">
            <w:pPr>
              <w:pStyle w:val="TableRow"/>
              <w:spacing w:before="0" w:after="0"/>
              <w:ind w:left="0"/>
              <w:rPr>
                <w:rFonts w:cs="Arial"/>
                <w:sz w:val="22"/>
                <w:szCs w:val="22"/>
              </w:rPr>
            </w:pPr>
            <w:r>
              <w:rPr>
                <w:rFonts w:cs="Arial"/>
                <w:sz w:val="22"/>
                <w:szCs w:val="22"/>
              </w:rPr>
              <w:t xml:space="preserve">These strategies will be implemented </w:t>
            </w:r>
            <w:r w:rsidR="00590463">
              <w:rPr>
                <w:rFonts w:cs="Arial"/>
                <w:sz w:val="22"/>
                <w:szCs w:val="22"/>
              </w:rPr>
              <w:t>through training, monitoring, coaching and support</w:t>
            </w:r>
            <w:r w:rsidR="00EA3E71">
              <w:rPr>
                <w:rFonts w:cs="Arial"/>
                <w:sz w:val="22"/>
                <w:szCs w:val="22"/>
              </w:rPr>
              <w:t>. This will include release time for staff to take part in training and peer to peer observations; as well as release time for key staff: Deputy Head, English Lead and SENCo to coach, support monitor and challenge</w:t>
            </w:r>
          </w:p>
          <w:p w14:paraId="4BA4434F" w14:textId="77777777" w:rsidR="00322C3D" w:rsidRDefault="00322C3D" w:rsidP="00EA3E71">
            <w:pPr>
              <w:pStyle w:val="TableRow"/>
              <w:spacing w:before="0" w:after="0"/>
              <w:ind w:left="0"/>
              <w:rPr>
                <w:rFonts w:cs="Arial"/>
                <w:sz w:val="22"/>
                <w:szCs w:val="22"/>
              </w:rPr>
            </w:pPr>
          </w:p>
          <w:p w14:paraId="2A7D551A" w14:textId="5ED9D882" w:rsidR="00322C3D" w:rsidRPr="00E56DE6" w:rsidRDefault="00322C3D" w:rsidP="00EA3E71">
            <w:pPr>
              <w:pStyle w:val="TableRow"/>
              <w:spacing w:before="0" w:after="0"/>
              <w:ind w:left="0"/>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FF3A" w14:textId="77777777" w:rsidR="00A03438" w:rsidRPr="003D0179" w:rsidRDefault="003408B4" w:rsidP="00A03438">
            <w:pPr>
              <w:jc w:val="both"/>
              <w:rPr>
                <w:rFonts w:cs="Arial"/>
              </w:rPr>
            </w:pPr>
            <w:hyperlink r:id="rId8" w:history="1">
              <w:r w:rsidR="00A03438" w:rsidRPr="003D0179">
                <w:rPr>
                  <w:rStyle w:val="Hyperlink"/>
                  <w:rFonts w:cs="Arial"/>
                  <w:sz w:val="22"/>
                </w:rPr>
                <w:t>Education Endowment Foundation - T&amp;L Toolkit - Oral Language Interventions</w:t>
              </w:r>
            </w:hyperlink>
          </w:p>
          <w:p w14:paraId="5296FC6E" w14:textId="77777777" w:rsidR="00A03438" w:rsidRDefault="003408B4" w:rsidP="00A03438">
            <w:pPr>
              <w:jc w:val="both"/>
              <w:rPr>
                <w:rStyle w:val="Hyperlink"/>
                <w:rFonts w:cs="Arial"/>
                <w:sz w:val="22"/>
              </w:rPr>
            </w:pPr>
            <w:hyperlink r:id="rId9" w:history="1">
              <w:r w:rsidR="00A03438" w:rsidRPr="003D0179">
                <w:rPr>
                  <w:rStyle w:val="Hyperlink"/>
                  <w:rFonts w:cs="Arial"/>
                  <w:sz w:val="22"/>
                </w:rPr>
                <w:t>Education Endowment Foundation Early Years Toolkit - communication and language approaches</w:t>
              </w:r>
            </w:hyperlink>
          </w:p>
          <w:p w14:paraId="784B990B" w14:textId="77777777" w:rsidR="009C4F04" w:rsidRDefault="003408B4" w:rsidP="009C4F04">
            <w:pPr>
              <w:pStyle w:val="TableRowCentered"/>
              <w:ind w:left="0"/>
              <w:jc w:val="left"/>
              <w:rPr>
                <w:sz w:val="22"/>
              </w:rPr>
            </w:pPr>
            <w:hyperlink r:id="rId10" w:history="1">
              <w:r w:rsidR="009C4F04">
                <w:rPr>
                  <w:rStyle w:val="Hyperlink"/>
                  <w:sz w:val="22"/>
                </w:rPr>
                <w:t>DfE Reading Framework - Teaching the foundations of literacy</w:t>
              </w:r>
            </w:hyperlink>
          </w:p>
          <w:p w14:paraId="41E9A8BC" w14:textId="77777777" w:rsidR="00E66558" w:rsidRDefault="00886274" w:rsidP="009C4F04">
            <w:pPr>
              <w:pStyle w:val="TableRowCentered"/>
              <w:ind w:left="0"/>
              <w:jc w:val="left"/>
              <w:rPr>
                <w:rFonts w:cs="Arial"/>
                <w:color w:val="000000" w:themeColor="text1"/>
                <w:sz w:val="22"/>
                <w:szCs w:val="22"/>
                <w:shd w:val="clear" w:color="auto" w:fill="FFFFFF"/>
              </w:rPr>
            </w:pPr>
            <w:r>
              <w:rPr>
                <w:rFonts w:cs="Arial"/>
                <w:color w:val="000000" w:themeColor="text1"/>
                <w:sz w:val="22"/>
                <w:szCs w:val="22"/>
                <w:shd w:val="clear" w:color="auto" w:fill="FFFFFF"/>
              </w:rPr>
              <w:t>C</w:t>
            </w:r>
            <w:r w:rsidRPr="00886274">
              <w:rPr>
                <w:rFonts w:cs="Arial"/>
                <w:color w:val="000000" w:themeColor="text1"/>
                <w:sz w:val="22"/>
                <w:szCs w:val="22"/>
                <w:shd w:val="clear" w:color="auto" w:fill="FFFFFF"/>
              </w:rPr>
              <w:t>hildren’s language development benefits from approaches that explicitly support communication through talking, verbal expression, modelling language and reasoning. Communication and language approaches used in the early years include reading aloud to children and discussing books, explicitly extending children’s spoken vocabulary by introducing them to new words in context, and drawing attention to letters and sounds. </w:t>
            </w:r>
          </w:p>
          <w:p w14:paraId="3BFAFD5A" w14:textId="77777777" w:rsidR="00C77730" w:rsidRDefault="00C77730">
            <w:pPr>
              <w:pStyle w:val="TableRowCentered"/>
              <w:jc w:val="left"/>
              <w:rPr>
                <w:rFonts w:cs="Arial"/>
                <w:color w:val="000000" w:themeColor="text1"/>
                <w:sz w:val="22"/>
                <w:szCs w:val="22"/>
                <w:shd w:val="clear" w:color="auto" w:fill="FFFFFF"/>
              </w:rPr>
            </w:pPr>
          </w:p>
          <w:p w14:paraId="28B47AD2" w14:textId="77777777" w:rsidR="009C4F04" w:rsidRDefault="00C77730" w:rsidP="009C4F04">
            <w:pPr>
              <w:pStyle w:val="TableRowCentered"/>
              <w:spacing w:before="0" w:after="0"/>
              <w:jc w:val="left"/>
              <w:rPr>
                <w:rFonts w:cs="Arial"/>
                <w:color w:val="000000" w:themeColor="text1"/>
                <w:sz w:val="22"/>
                <w:szCs w:val="22"/>
                <w:shd w:val="clear" w:color="auto" w:fill="FAFAFA"/>
              </w:rPr>
            </w:pPr>
            <w:r>
              <w:rPr>
                <w:rFonts w:cs="Arial"/>
                <w:color w:val="000000" w:themeColor="text1"/>
                <w:sz w:val="22"/>
                <w:szCs w:val="22"/>
                <w:shd w:val="clear" w:color="auto" w:fill="FAFAFA"/>
              </w:rPr>
              <w:t xml:space="preserve">On average, </w:t>
            </w:r>
            <w:r w:rsidRPr="00C77730">
              <w:rPr>
                <w:rFonts w:cs="Arial"/>
                <w:color w:val="000000" w:themeColor="text1"/>
                <w:sz w:val="22"/>
                <w:szCs w:val="22"/>
                <w:shd w:val="clear" w:color="auto" w:fill="FAFAFA"/>
              </w:rPr>
              <w:t>oral language approaches have a high impact on pupil outcomes of 6 months’ additional progress.</w:t>
            </w:r>
            <w:r>
              <w:rPr>
                <w:rFonts w:cs="Arial"/>
                <w:color w:val="000000" w:themeColor="text1"/>
                <w:sz w:val="22"/>
                <w:szCs w:val="22"/>
                <w:shd w:val="clear" w:color="auto" w:fill="FAFAFA"/>
              </w:rPr>
              <w:t xml:space="preserve"> Training can support staff</w:t>
            </w:r>
            <w:r w:rsidRPr="00C77730">
              <w:rPr>
                <w:rFonts w:cs="Arial"/>
                <w:color w:val="000000" w:themeColor="text1"/>
                <w:sz w:val="22"/>
                <w:szCs w:val="22"/>
                <w:shd w:val="clear" w:color="auto" w:fill="FAFAFA"/>
              </w:rPr>
              <w:t xml:space="preserve"> to ensure they model and develop pupils’ oral language skills and vocabulary development.</w:t>
            </w:r>
            <w:r>
              <w:rPr>
                <w:rFonts w:cs="Arial"/>
                <w:color w:val="000000" w:themeColor="text1"/>
                <w:sz w:val="22"/>
                <w:szCs w:val="22"/>
                <w:shd w:val="clear" w:color="auto" w:fill="FAFAFA"/>
              </w:rPr>
              <w:t xml:space="preserve"> </w:t>
            </w:r>
            <w:r w:rsidRPr="00C77730">
              <w:rPr>
                <w:rFonts w:cs="Arial"/>
                <w:color w:val="000000" w:themeColor="text1"/>
                <w:sz w:val="22"/>
                <w:szCs w:val="22"/>
                <w:shd w:val="clear" w:color="auto" w:fill="FAFAFA"/>
              </w:rPr>
              <w:t>Oral language interventions that explicitly aim to develop spoken vocabulary work best when they are related to current content being studied in school, and when they invol</w:t>
            </w:r>
            <w:r>
              <w:rPr>
                <w:rFonts w:cs="Arial"/>
                <w:color w:val="000000" w:themeColor="text1"/>
                <w:sz w:val="22"/>
                <w:szCs w:val="22"/>
                <w:shd w:val="clear" w:color="auto" w:fill="FAFAFA"/>
              </w:rPr>
              <w:t xml:space="preserve">ve active and meaningful use of </w:t>
            </w:r>
            <w:r w:rsidRPr="00C77730">
              <w:rPr>
                <w:rFonts w:cs="Arial"/>
                <w:color w:val="000000" w:themeColor="text1"/>
                <w:sz w:val="22"/>
                <w:szCs w:val="22"/>
                <w:shd w:val="clear" w:color="auto" w:fill="FAFAFA"/>
              </w:rPr>
              <w:t>any new vocabulary</w:t>
            </w:r>
            <w:r w:rsidRPr="009C4F04">
              <w:rPr>
                <w:rFonts w:cs="Arial"/>
                <w:color w:val="000000" w:themeColor="text1"/>
                <w:sz w:val="22"/>
                <w:szCs w:val="22"/>
                <w:shd w:val="clear" w:color="auto" w:fill="FAFAFA"/>
              </w:rPr>
              <w:t>. </w:t>
            </w:r>
            <w:r w:rsidR="009C4F04" w:rsidRPr="009C4F04">
              <w:rPr>
                <w:rFonts w:cs="Arial"/>
                <w:color w:val="000000" w:themeColor="text1"/>
                <w:sz w:val="22"/>
                <w:szCs w:val="22"/>
                <w:shd w:val="clear" w:color="auto" w:fill="FAFAFA"/>
              </w:rPr>
              <w:t xml:space="preserve"> </w:t>
            </w:r>
          </w:p>
          <w:p w14:paraId="065D0960" w14:textId="2B69873D" w:rsidR="009C4F04" w:rsidRDefault="009C4F04" w:rsidP="009C4F04">
            <w:pPr>
              <w:pStyle w:val="TableRowCentered"/>
              <w:spacing w:before="0" w:after="0"/>
              <w:jc w:val="left"/>
              <w:rPr>
                <w:rFonts w:cs="Arial"/>
                <w:color w:val="000000" w:themeColor="text1"/>
                <w:sz w:val="22"/>
                <w:szCs w:val="22"/>
                <w:shd w:val="clear" w:color="auto" w:fill="FAFAFA"/>
              </w:rPr>
            </w:pPr>
            <w:r w:rsidRPr="009C4F04">
              <w:rPr>
                <w:rFonts w:cs="Arial"/>
                <w:color w:val="000000" w:themeColor="text1"/>
                <w:sz w:val="22"/>
                <w:szCs w:val="22"/>
                <w:shd w:val="clear" w:color="auto" w:fill="FAFAFA"/>
              </w:rPr>
              <w:t>Spoken language underpins the dev</w:t>
            </w:r>
            <w:r w:rsidR="007304B3">
              <w:rPr>
                <w:rFonts w:cs="Arial"/>
                <w:color w:val="000000" w:themeColor="text1"/>
                <w:sz w:val="22"/>
                <w:szCs w:val="22"/>
                <w:shd w:val="clear" w:color="auto" w:fill="FAFAFA"/>
              </w:rPr>
              <w:t xml:space="preserve">elopment of reading and writing. </w:t>
            </w:r>
            <w:r w:rsidR="007304B3" w:rsidRPr="007304B3">
              <w:rPr>
                <w:sz w:val="22"/>
                <w:szCs w:val="22"/>
              </w:rPr>
              <w:t xml:space="preserve">Through stories, children encounter vocabulary that they are unlikely to hear in everyday conversation but will come </w:t>
            </w:r>
            <w:r w:rsidR="007304B3" w:rsidRPr="007304B3">
              <w:rPr>
                <w:sz w:val="22"/>
                <w:szCs w:val="22"/>
              </w:rPr>
              <w:lastRenderedPageBreak/>
              <w:t>across in writing, once they can read for themselves.</w:t>
            </w:r>
            <w:r w:rsidR="007304B3" w:rsidRPr="009C4F04">
              <w:rPr>
                <w:rFonts w:cs="Arial"/>
                <w:color w:val="000000" w:themeColor="text1"/>
                <w:sz w:val="22"/>
                <w:szCs w:val="22"/>
                <w:shd w:val="clear" w:color="auto" w:fill="FAFAFA"/>
              </w:rPr>
              <w:t xml:space="preserve"> </w:t>
            </w:r>
            <w:r w:rsidRPr="009C4F04">
              <w:rPr>
                <w:rFonts w:cs="Arial"/>
                <w:color w:val="000000" w:themeColor="text1"/>
                <w:sz w:val="22"/>
                <w:szCs w:val="22"/>
                <w:shd w:val="clear" w:color="auto" w:fill="FAFAFA"/>
              </w:rPr>
              <w:t>(</w:t>
            </w:r>
            <w:r>
              <w:rPr>
                <w:rFonts w:cs="Arial"/>
                <w:color w:val="000000" w:themeColor="text1"/>
                <w:sz w:val="22"/>
                <w:szCs w:val="22"/>
                <w:shd w:val="clear" w:color="auto" w:fill="FAFAFA"/>
              </w:rPr>
              <w:t>Reading F</w:t>
            </w:r>
            <w:r w:rsidRPr="009C4F04">
              <w:rPr>
                <w:rFonts w:cs="Arial"/>
                <w:color w:val="000000" w:themeColor="text1"/>
                <w:sz w:val="22"/>
                <w:szCs w:val="22"/>
                <w:shd w:val="clear" w:color="auto" w:fill="FAFAFA"/>
              </w:rPr>
              <w:t>ramework and NC)</w:t>
            </w:r>
          </w:p>
          <w:p w14:paraId="3A3D677D" w14:textId="77777777" w:rsidR="007304B3" w:rsidRDefault="007304B3" w:rsidP="009C4F04">
            <w:pPr>
              <w:pStyle w:val="TableRowCentered"/>
              <w:spacing w:before="0" w:after="0"/>
              <w:jc w:val="left"/>
              <w:rPr>
                <w:rFonts w:cs="Arial"/>
                <w:color w:val="000000" w:themeColor="text1"/>
                <w:sz w:val="22"/>
                <w:szCs w:val="22"/>
                <w:shd w:val="clear" w:color="auto" w:fill="FAFAFA"/>
              </w:rPr>
            </w:pPr>
          </w:p>
          <w:p w14:paraId="2A7D551B" w14:textId="5D3EC62F" w:rsidR="007304B3" w:rsidRPr="009C4F04" w:rsidRDefault="007304B3" w:rsidP="009C4F04">
            <w:pPr>
              <w:pStyle w:val="TableRowCentered"/>
              <w:spacing w:before="0" w:after="0"/>
              <w:jc w:val="left"/>
              <w:rPr>
                <w:rFonts w:cs="Arial"/>
                <w:color w:val="000000" w:themeColor="text1"/>
                <w:sz w:val="22"/>
                <w:szCs w:val="22"/>
                <w:shd w:val="clear" w:color="auto" w:fill="FAFAFA"/>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1D93960" w:rsidR="00E66558" w:rsidRDefault="0011731B">
            <w:pPr>
              <w:pStyle w:val="TableRowCentered"/>
              <w:jc w:val="left"/>
              <w:rPr>
                <w:sz w:val="22"/>
              </w:rPr>
            </w:pPr>
            <w:r>
              <w:rPr>
                <w:sz w:val="22"/>
              </w:rPr>
              <w:lastRenderedPageBreak/>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C96C" w14:textId="7C5A1F13" w:rsidR="005627A3" w:rsidRDefault="005627A3" w:rsidP="00E56DE6">
            <w:pPr>
              <w:pStyle w:val="TableRow"/>
              <w:ind w:left="0"/>
              <w:rPr>
                <w:iCs/>
                <w:sz w:val="22"/>
                <w:szCs w:val="22"/>
              </w:rPr>
            </w:pPr>
            <w:r>
              <w:rPr>
                <w:iCs/>
                <w:sz w:val="22"/>
                <w:szCs w:val="22"/>
              </w:rPr>
              <w:t>Fund o</w:t>
            </w:r>
            <w:r w:rsidR="005302E7">
              <w:rPr>
                <w:iCs/>
                <w:sz w:val="22"/>
                <w:szCs w:val="22"/>
              </w:rPr>
              <w:t xml:space="preserve">ngoing </w:t>
            </w:r>
            <w:r w:rsidR="00E56DE6">
              <w:rPr>
                <w:iCs/>
                <w:sz w:val="22"/>
                <w:szCs w:val="22"/>
              </w:rPr>
              <w:t>CPD fo</w:t>
            </w:r>
            <w:r>
              <w:rPr>
                <w:iCs/>
                <w:sz w:val="22"/>
                <w:szCs w:val="22"/>
              </w:rPr>
              <w:t xml:space="preserve">r all staff in phonics teaching </w:t>
            </w:r>
            <w:r w:rsidR="005E4CA3">
              <w:rPr>
                <w:iCs/>
                <w:sz w:val="22"/>
                <w:szCs w:val="22"/>
              </w:rPr>
              <w:t xml:space="preserve">including that </w:t>
            </w:r>
            <w:r>
              <w:rPr>
                <w:iCs/>
                <w:sz w:val="22"/>
                <w:szCs w:val="22"/>
              </w:rPr>
              <w:t>l</w:t>
            </w:r>
            <w:r w:rsidR="00E56DE6">
              <w:rPr>
                <w:iCs/>
                <w:sz w:val="22"/>
                <w:szCs w:val="22"/>
              </w:rPr>
              <w:t>ed b</w:t>
            </w:r>
            <w:r>
              <w:rPr>
                <w:iCs/>
                <w:sz w:val="22"/>
                <w:szCs w:val="22"/>
              </w:rPr>
              <w:t>y own identified staff experts</w:t>
            </w:r>
            <w:r w:rsidR="00E56DE6">
              <w:rPr>
                <w:iCs/>
                <w:sz w:val="22"/>
                <w:szCs w:val="22"/>
              </w:rPr>
              <w:t xml:space="preserve"> teachers and TAs</w:t>
            </w:r>
            <w:r>
              <w:rPr>
                <w:iCs/>
                <w:sz w:val="22"/>
                <w:szCs w:val="22"/>
              </w:rPr>
              <w:t>. This will also include relea</w:t>
            </w:r>
            <w:r w:rsidR="00E56DE6">
              <w:rPr>
                <w:iCs/>
                <w:sz w:val="22"/>
                <w:szCs w:val="22"/>
              </w:rPr>
              <w:t xml:space="preserve">se time for staff to take part in </w:t>
            </w:r>
            <w:r>
              <w:rPr>
                <w:iCs/>
                <w:sz w:val="22"/>
                <w:szCs w:val="22"/>
              </w:rPr>
              <w:t xml:space="preserve">face to face and </w:t>
            </w:r>
            <w:r w:rsidR="00E56DE6">
              <w:rPr>
                <w:iCs/>
                <w:sz w:val="22"/>
                <w:szCs w:val="22"/>
              </w:rPr>
              <w:t>online training</w:t>
            </w:r>
            <w:r>
              <w:rPr>
                <w:iCs/>
                <w:sz w:val="22"/>
                <w:szCs w:val="22"/>
              </w:rPr>
              <w:t xml:space="preserve"> as well as r</w:t>
            </w:r>
            <w:r w:rsidR="00E56DE6">
              <w:rPr>
                <w:iCs/>
                <w:sz w:val="22"/>
                <w:szCs w:val="22"/>
              </w:rPr>
              <w:t xml:space="preserve">elease time for deputy head and phonics lead to work alongside (train, monitor and coach) </w:t>
            </w:r>
            <w:r>
              <w:rPr>
                <w:iCs/>
                <w:sz w:val="22"/>
                <w:szCs w:val="22"/>
              </w:rPr>
              <w:t>staff.</w:t>
            </w:r>
          </w:p>
          <w:p w14:paraId="73516A9C" w14:textId="77777777" w:rsidR="005627A3" w:rsidRDefault="005627A3" w:rsidP="00E56DE6">
            <w:pPr>
              <w:pStyle w:val="TableRow"/>
              <w:ind w:left="0"/>
              <w:rPr>
                <w:iCs/>
                <w:sz w:val="22"/>
                <w:szCs w:val="22"/>
              </w:rPr>
            </w:pPr>
          </w:p>
          <w:p w14:paraId="3F2331C0" w14:textId="2867040E" w:rsidR="00E56DE6" w:rsidRDefault="005627A3" w:rsidP="00E56DE6">
            <w:pPr>
              <w:pStyle w:val="TableRow"/>
              <w:ind w:left="0"/>
              <w:rPr>
                <w:iCs/>
                <w:sz w:val="22"/>
                <w:szCs w:val="22"/>
              </w:rPr>
            </w:pPr>
            <w:r>
              <w:rPr>
                <w:iCs/>
                <w:sz w:val="22"/>
                <w:szCs w:val="22"/>
              </w:rPr>
              <w:t xml:space="preserve">Establish </w:t>
            </w:r>
            <w:r w:rsidR="005E4CA3">
              <w:rPr>
                <w:iCs/>
                <w:sz w:val="22"/>
                <w:szCs w:val="22"/>
              </w:rPr>
              <w:t xml:space="preserve">and embed </w:t>
            </w:r>
            <w:r>
              <w:rPr>
                <w:iCs/>
                <w:sz w:val="22"/>
                <w:szCs w:val="22"/>
              </w:rPr>
              <w:t xml:space="preserve">whole class revision daily phonics sessions in </w:t>
            </w:r>
            <w:r w:rsidR="00E56DE6">
              <w:rPr>
                <w:iCs/>
                <w:sz w:val="22"/>
                <w:szCs w:val="22"/>
              </w:rPr>
              <w:t>Low</w:t>
            </w:r>
            <w:r>
              <w:rPr>
                <w:iCs/>
                <w:sz w:val="22"/>
                <w:szCs w:val="22"/>
              </w:rPr>
              <w:t>er KS2</w:t>
            </w:r>
          </w:p>
          <w:p w14:paraId="177DB83C" w14:textId="6E83BBFF" w:rsidR="00E56DE6" w:rsidRDefault="005627A3" w:rsidP="00E56DE6">
            <w:pPr>
              <w:pStyle w:val="TableRow"/>
              <w:ind w:left="0"/>
              <w:rPr>
                <w:iCs/>
                <w:sz w:val="22"/>
                <w:szCs w:val="22"/>
              </w:rPr>
            </w:pPr>
            <w:r>
              <w:rPr>
                <w:iCs/>
                <w:sz w:val="22"/>
                <w:szCs w:val="22"/>
              </w:rPr>
              <w:t>Continue to purchase materials</w:t>
            </w:r>
            <w:r w:rsidR="00E0795A">
              <w:rPr>
                <w:iCs/>
                <w:sz w:val="22"/>
                <w:szCs w:val="22"/>
              </w:rPr>
              <w:t xml:space="preserve"> – including training - </w:t>
            </w:r>
            <w:r>
              <w:rPr>
                <w:iCs/>
                <w:sz w:val="22"/>
                <w:szCs w:val="22"/>
              </w:rPr>
              <w:t xml:space="preserve"> from</w:t>
            </w:r>
            <w:r w:rsidR="00E56DE6">
              <w:rPr>
                <w:iCs/>
                <w:sz w:val="22"/>
                <w:szCs w:val="22"/>
              </w:rPr>
              <w:t xml:space="preserve"> DfE accredited synthetic phonics programme (Read Write Inc) </w:t>
            </w:r>
            <w:r>
              <w:rPr>
                <w:iCs/>
                <w:sz w:val="22"/>
                <w:szCs w:val="22"/>
              </w:rPr>
              <w:t xml:space="preserve">in Foundation 2 and Key Stage 1 </w:t>
            </w:r>
            <w:r w:rsidR="00E56DE6">
              <w:rPr>
                <w:iCs/>
                <w:sz w:val="22"/>
                <w:szCs w:val="22"/>
              </w:rPr>
              <w:t>to c</w:t>
            </w:r>
            <w:r>
              <w:rPr>
                <w:iCs/>
                <w:sz w:val="22"/>
                <w:szCs w:val="22"/>
              </w:rPr>
              <w:t>ontinue to secure strong</w:t>
            </w:r>
            <w:r w:rsidR="00E56DE6">
              <w:rPr>
                <w:iCs/>
                <w:sz w:val="22"/>
                <w:szCs w:val="22"/>
              </w:rPr>
              <w:t xml:space="preserve"> teaching and high levels of learning in phonics</w:t>
            </w:r>
          </w:p>
          <w:p w14:paraId="13135326" w14:textId="77777777" w:rsidR="005E4CA3" w:rsidRDefault="005E4CA3" w:rsidP="005627A3">
            <w:pPr>
              <w:pStyle w:val="TableRow"/>
              <w:ind w:left="0"/>
              <w:rPr>
                <w:iCs/>
                <w:sz w:val="22"/>
                <w:szCs w:val="22"/>
              </w:rPr>
            </w:pPr>
          </w:p>
          <w:p w14:paraId="2A7D551E" w14:textId="4D94D7A1" w:rsidR="00E66558" w:rsidRPr="005627A3" w:rsidRDefault="00E56DE6" w:rsidP="005627A3">
            <w:pPr>
              <w:pStyle w:val="TableRow"/>
              <w:ind w:left="0"/>
              <w:rPr>
                <w:iCs/>
                <w:sz w:val="22"/>
                <w:szCs w:val="22"/>
              </w:rPr>
            </w:pPr>
            <w:r>
              <w:rPr>
                <w:iCs/>
                <w:sz w:val="22"/>
                <w:szCs w:val="22"/>
              </w:rPr>
              <w:t>Purchase of appropriate materials</w:t>
            </w:r>
            <w:r w:rsidR="005E4CA3">
              <w:rPr>
                <w:iCs/>
                <w:sz w:val="22"/>
                <w:szCs w:val="22"/>
              </w:rPr>
              <w:t>, including wallcharts and flashcards,</w:t>
            </w:r>
            <w:r>
              <w:rPr>
                <w:iCs/>
                <w:sz w:val="22"/>
                <w:szCs w:val="22"/>
              </w:rPr>
              <w:t xml:space="preserve"> </w:t>
            </w:r>
            <w:r w:rsidR="005627A3">
              <w:rPr>
                <w:iCs/>
                <w:sz w:val="22"/>
                <w:szCs w:val="22"/>
              </w:rPr>
              <w:t xml:space="preserve">from </w:t>
            </w:r>
            <w:r>
              <w:rPr>
                <w:iCs/>
                <w:sz w:val="22"/>
                <w:szCs w:val="22"/>
              </w:rPr>
              <w:t xml:space="preserve">DfE accredited synthetic phonics programme (Read Write Inc) for use in whole class phonics sessions in </w:t>
            </w:r>
            <w:r w:rsidR="00472AE4">
              <w:rPr>
                <w:iCs/>
                <w:sz w:val="22"/>
                <w:szCs w:val="22"/>
              </w:rPr>
              <w:t>identified Lower Key Stage 2 classes</w:t>
            </w:r>
            <w:r>
              <w:rPr>
                <w:iCs/>
                <w:sz w:val="22"/>
                <w:szCs w:val="22"/>
              </w:rPr>
              <w:t xml:space="preserve"> to secure children’s phonics learning</w:t>
            </w:r>
            <w:r w:rsidR="00A903F2">
              <w:rPr>
                <w:iCs/>
                <w:sz w:val="22"/>
                <w:szCs w:val="22"/>
              </w:rPr>
              <w:t xml:space="preserve"> and support their reading and 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165F1" w14:textId="77777777" w:rsidR="007E1315" w:rsidRDefault="003408B4" w:rsidP="007E1315">
            <w:pPr>
              <w:pStyle w:val="TableRowCentered"/>
              <w:ind w:left="0"/>
              <w:jc w:val="left"/>
              <w:rPr>
                <w:sz w:val="22"/>
              </w:rPr>
            </w:pPr>
            <w:hyperlink r:id="rId11" w:history="1">
              <w:r w:rsidR="007E1315">
                <w:rPr>
                  <w:rStyle w:val="Hyperlink"/>
                  <w:sz w:val="22"/>
                </w:rPr>
                <w:t>DfE Reading Framework - Teaching the foundations of literacy</w:t>
              </w:r>
            </w:hyperlink>
          </w:p>
          <w:p w14:paraId="3FC98D9A" w14:textId="77777777" w:rsidR="009C4F04" w:rsidRPr="003D0179" w:rsidRDefault="003408B4" w:rsidP="009C4F04">
            <w:pPr>
              <w:jc w:val="both"/>
              <w:rPr>
                <w:rFonts w:cs="Arial"/>
              </w:rPr>
            </w:pPr>
            <w:hyperlink r:id="rId12" w:history="1">
              <w:r w:rsidR="009C4F04" w:rsidRPr="003D0179">
                <w:rPr>
                  <w:rStyle w:val="Hyperlink"/>
                  <w:rFonts w:cs="Arial"/>
                  <w:sz w:val="22"/>
                </w:rPr>
                <w:t>Education Endowment Foundation T&amp;L Toolkit - Phonics</w:t>
              </w:r>
            </w:hyperlink>
          </w:p>
          <w:p w14:paraId="171775C9" w14:textId="77777777" w:rsidR="00E66558" w:rsidRDefault="007E1315">
            <w:pPr>
              <w:pStyle w:val="TableRowCentered"/>
              <w:jc w:val="left"/>
              <w:rPr>
                <w:rFonts w:cs="Arial"/>
                <w:color w:val="000000" w:themeColor="text1"/>
                <w:sz w:val="22"/>
                <w:szCs w:val="22"/>
                <w:shd w:val="clear" w:color="auto" w:fill="FAFAFA"/>
              </w:rPr>
            </w:pPr>
            <w:r>
              <w:rPr>
                <w:rFonts w:cs="Arial"/>
                <w:color w:val="000000" w:themeColor="text1"/>
                <w:sz w:val="22"/>
                <w:szCs w:val="22"/>
                <w:shd w:val="clear" w:color="auto" w:fill="FAFAFA"/>
              </w:rPr>
              <w:t xml:space="preserve">Phonics is </w:t>
            </w:r>
            <w:r w:rsidRPr="007E1315">
              <w:rPr>
                <w:rFonts w:cs="Arial"/>
                <w:color w:val="000000" w:themeColor="text1"/>
                <w:sz w:val="22"/>
                <w:szCs w:val="22"/>
                <w:shd w:val="clear" w:color="auto" w:fill="FAFAFA"/>
              </w:rPr>
              <w:t>an important component in the development of early reading skills, particularly for children from disadvantaged backgrounds.</w:t>
            </w:r>
            <w:r>
              <w:rPr>
                <w:rFonts w:cs="Arial"/>
                <w:color w:val="000000" w:themeColor="text1"/>
                <w:sz w:val="22"/>
                <w:szCs w:val="22"/>
                <w:shd w:val="clear" w:color="auto" w:fill="FAFAFA"/>
              </w:rPr>
              <w:t xml:space="preserve"> The </w:t>
            </w:r>
            <w:r w:rsidRPr="007E1315">
              <w:rPr>
                <w:rFonts w:cs="Arial"/>
                <w:color w:val="000000" w:themeColor="text1"/>
                <w:sz w:val="22"/>
                <w:szCs w:val="22"/>
                <w:shd w:val="clear" w:color="auto" w:fill="FAFAFA"/>
              </w:rPr>
              <w:t>teaching of phonics should be explicit and systematic to support children in making connections between the sound patterns they hear in words and the way that these words are written.</w:t>
            </w:r>
          </w:p>
          <w:p w14:paraId="7A0E6B05" w14:textId="77777777" w:rsidR="00472AE4" w:rsidRDefault="00472AE4">
            <w:pPr>
              <w:pStyle w:val="TableRowCentered"/>
              <w:jc w:val="left"/>
              <w:rPr>
                <w:rFonts w:cs="Arial"/>
                <w:color w:val="000000" w:themeColor="text1"/>
                <w:sz w:val="22"/>
                <w:szCs w:val="22"/>
                <w:shd w:val="clear" w:color="auto" w:fill="FAFAFA"/>
              </w:rPr>
            </w:pPr>
          </w:p>
          <w:p w14:paraId="37B86C52" w14:textId="77777777" w:rsidR="00472AE4" w:rsidRDefault="00472AE4">
            <w:pPr>
              <w:pStyle w:val="TableRowCentered"/>
              <w:jc w:val="left"/>
              <w:rPr>
                <w:rFonts w:cs="Arial"/>
                <w:color w:val="000000" w:themeColor="text1"/>
                <w:sz w:val="22"/>
                <w:szCs w:val="22"/>
                <w:shd w:val="clear" w:color="auto" w:fill="FFFFFF"/>
              </w:rPr>
            </w:pPr>
          </w:p>
          <w:p w14:paraId="39206878" w14:textId="77777777" w:rsidR="00472AE4" w:rsidRDefault="00472AE4">
            <w:pPr>
              <w:pStyle w:val="TableRowCentered"/>
              <w:jc w:val="left"/>
              <w:rPr>
                <w:rFonts w:cs="Arial"/>
                <w:color w:val="000000" w:themeColor="text1"/>
                <w:sz w:val="22"/>
                <w:szCs w:val="22"/>
                <w:shd w:val="clear" w:color="auto" w:fill="FFFFFF"/>
              </w:rPr>
            </w:pPr>
          </w:p>
          <w:p w14:paraId="2B54A5E7" w14:textId="77777777" w:rsidR="00472AE4" w:rsidRDefault="00472AE4">
            <w:pPr>
              <w:pStyle w:val="TableRowCentered"/>
              <w:jc w:val="left"/>
              <w:rPr>
                <w:rFonts w:cs="Arial"/>
                <w:color w:val="000000" w:themeColor="text1"/>
                <w:sz w:val="22"/>
                <w:szCs w:val="22"/>
                <w:shd w:val="clear" w:color="auto" w:fill="FFFFFF"/>
              </w:rPr>
            </w:pPr>
          </w:p>
          <w:p w14:paraId="696D4E61" w14:textId="77777777" w:rsidR="00472AE4" w:rsidRDefault="00472AE4">
            <w:pPr>
              <w:pStyle w:val="TableRowCentered"/>
              <w:jc w:val="left"/>
              <w:rPr>
                <w:rFonts w:cs="Arial"/>
                <w:color w:val="000000" w:themeColor="text1"/>
                <w:sz w:val="22"/>
                <w:szCs w:val="22"/>
                <w:shd w:val="clear" w:color="auto" w:fill="FFFFFF"/>
              </w:rPr>
            </w:pPr>
          </w:p>
          <w:p w14:paraId="2164D9AC" w14:textId="77777777" w:rsidR="00472AE4" w:rsidRDefault="00472AE4">
            <w:pPr>
              <w:pStyle w:val="TableRowCentered"/>
              <w:jc w:val="left"/>
              <w:rPr>
                <w:rFonts w:cs="Arial"/>
                <w:color w:val="000000" w:themeColor="text1"/>
                <w:sz w:val="22"/>
                <w:szCs w:val="22"/>
                <w:shd w:val="clear" w:color="auto" w:fill="FFFFFF"/>
              </w:rPr>
            </w:pPr>
          </w:p>
          <w:p w14:paraId="34FF6DAF" w14:textId="77777777" w:rsidR="00472AE4" w:rsidRDefault="00472AE4">
            <w:pPr>
              <w:pStyle w:val="TableRowCentered"/>
              <w:jc w:val="left"/>
              <w:rPr>
                <w:rFonts w:cs="Arial"/>
                <w:color w:val="000000" w:themeColor="text1"/>
                <w:sz w:val="22"/>
                <w:szCs w:val="22"/>
                <w:shd w:val="clear" w:color="auto" w:fill="FFFFFF"/>
              </w:rPr>
            </w:pPr>
          </w:p>
          <w:p w14:paraId="461F9004" w14:textId="77777777" w:rsidR="00472AE4" w:rsidRDefault="00472AE4">
            <w:pPr>
              <w:pStyle w:val="TableRowCentered"/>
              <w:jc w:val="left"/>
              <w:rPr>
                <w:rFonts w:cs="Arial"/>
                <w:color w:val="000000" w:themeColor="text1"/>
                <w:sz w:val="22"/>
                <w:szCs w:val="22"/>
                <w:shd w:val="clear" w:color="auto" w:fill="FFFFFF"/>
              </w:rPr>
            </w:pPr>
          </w:p>
          <w:p w14:paraId="43E4C132" w14:textId="77777777" w:rsidR="00472AE4" w:rsidRDefault="00472AE4">
            <w:pPr>
              <w:pStyle w:val="TableRowCentered"/>
              <w:jc w:val="left"/>
              <w:rPr>
                <w:rFonts w:cs="Arial"/>
                <w:color w:val="000000" w:themeColor="text1"/>
                <w:sz w:val="22"/>
                <w:szCs w:val="22"/>
                <w:shd w:val="clear" w:color="auto" w:fill="FFFFFF"/>
              </w:rPr>
            </w:pPr>
          </w:p>
          <w:p w14:paraId="39D4698A" w14:textId="77777777" w:rsidR="00472AE4" w:rsidRDefault="00472AE4">
            <w:pPr>
              <w:pStyle w:val="TableRowCentered"/>
              <w:jc w:val="left"/>
              <w:rPr>
                <w:rFonts w:cs="Arial"/>
                <w:color w:val="000000" w:themeColor="text1"/>
                <w:sz w:val="22"/>
                <w:szCs w:val="22"/>
                <w:shd w:val="clear" w:color="auto" w:fill="FFFFFF"/>
              </w:rPr>
            </w:pPr>
          </w:p>
          <w:p w14:paraId="24E1ACD3" w14:textId="77777777" w:rsidR="00472AE4" w:rsidRDefault="00472AE4">
            <w:pPr>
              <w:pStyle w:val="TableRowCentered"/>
              <w:jc w:val="left"/>
              <w:rPr>
                <w:rFonts w:cs="Arial"/>
                <w:color w:val="000000" w:themeColor="text1"/>
                <w:sz w:val="22"/>
                <w:szCs w:val="22"/>
                <w:shd w:val="clear" w:color="auto" w:fill="FFFFFF"/>
              </w:rPr>
            </w:pPr>
          </w:p>
          <w:p w14:paraId="00AFDE64" w14:textId="77777777" w:rsidR="00472AE4" w:rsidRDefault="00472AE4">
            <w:pPr>
              <w:pStyle w:val="TableRowCentered"/>
              <w:jc w:val="left"/>
              <w:rPr>
                <w:rFonts w:cs="Arial"/>
                <w:color w:val="000000" w:themeColor="text1"/>
                <w:sz w:val="22"/>
                <w:szCs w:val="22"/>
                <w:shd w:val="clear" w:color="auto" w:fill="FFFFFF"/>
              </w:rPr>
            </w:pPr>
          </w:p>
          <w:p w14:paraId="75F35D98" w14:textId="77777777" w:rsidR="00472AE4" w:rsidRDefault="00472AE4">
            <w:pPr>
              <w:pStyle w:val="TableRowCentered"/>
              <w:jc w:val="left"/>
              <w:rPr>
                <w:rFonts w:cs="Arial"/>
                <w:color w:val="000000" w:themeColor="text1"/>
                <w:sz w:val="22"/>
                <w:szCs w:val="22"/>
                <w:shd w:val="clear" w:color="auto" w:fill="FFFFFF"/>
              </w:rPr>
            </w:pPr>
          </w:p>
          <w:p w14:paraId="145A8410" w14:textId="77777777" w:rsidR="00472AE4" w:rsidRDefault="00472AE4">
            <w:pPr>
              <w:pStyle w:val="TableRowCentered"/>
              <w:jc w:val="left"/>
              <w:rPr>
                <w:rFonts w:cs="Arial"/>
                <w:color w:val="000000" w:themeColor="text1"/>
                <w:sz w:val="22"/>
                <w:szCs w:val="22"/>
                <w:shd w:val="clear" w:color="auto" w:fill="FFFFFF"/>
              </w:rPr>
            </w:pPr>
          </w:p>
          <w:p w14:paraId="6F8911C8" w14:textId="77777777" w:rsidR="00472AE4" w:rsidRDefault="00472AE4">
            <w:pPr>
              <w:pStyle w:val="TableRowCentered"/>
              <w:jc w:val="left"/>
              <w:rPr>
                <w:rFonts w:cs="Arial"/>
                <w:color w:val="000000" w:themeColor="text1"/>
                <w:sz w:val="22"/>
                <w:szCs w:val="22"/>
                <w:shd w:val="clear" w:color="auto" w:fill="FFFFFF"/>
              </w:rPr>
            </w:pPr>
          </w:p>
          <w:p w14:paraId="2A7D551F" w14:textId="028D4C72" w:rsidR="00472AE4" w:rsidRPr="00472AE4" w:rsidRDefault="00472AE4">
            <w:pPr>
              <w:pStyle w:val="TableRowCentered"/>
              <w:jc w:val="left"/>
              <w:rPr>
                <w:rFonts w:cs="Arial"/>
                <w:sz w:val="22"/>
                <w:szCs w:val="22"/>
              </w:rPr>
            </w:pPr>
            <w:r w:rsidRPr="00472AE4">
              <w:rPr>
                <w:rFonts w:cs="Arial"/>
                <w:color w:val="000000" w:themeColor="text1"/>
                <w:sz w:val="22"/>
                <w:szCs w:val="22"/>
                <w:shd w:val="clear" w:color="auto" w:fill="FFFFFF"/>
              </w:rPr>
              <w:t>While there have been fewer studies examining phonics with older readers, there is evidence that it can be a positive approach.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2CF194A" w:rsidR="00E66558" w:rsidRDefault="00673EB9">
            <w:pPr>
              <w:pStyle w:val="TableRowCentered"/>
              <w:jc w:val="left"/>
              <w:rPr>
                <w:sz w:val="22"/>
              </w:rPr>
            </w:pPr>
            <w:r>
              <w:rPr>
                <w:sz w:val="22"/>
              </w:rPr>
              <w:t>2</w:t>
            </w:r>
          </w:p>
        </w:tc>
      </w:tr>
      <w:tr w:rsidR="003E6AA0" w14:paraId="46A785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BB713" w14:textId="212CE5EA" w:rsidR="003E6AA0" w:rsidRDefault="00033F91" w:rsidP="00E56DE6">
            <w:pPr>
              <w:pStyle w:val="TableRow"/>
              <w:ind w:left="0"/>
              <w:rPr>
                <w:iCs/>
                <w:sz w:val="22"/>
                <w:szCs w:val="22"/>
              </w:rPr>
            </w:pPr>
            <w:r>
              <w:rPr>
                <w:iCs/>
                <w:sz w:val="22"/>
                <w:szCs w:val="22"/>
              </w:rPr>
              <w:t xml:space="preserve">Fund ongoing CPD for all staff in the teaching and learning </w:t>
            </w:r>
            <w:r w:rsidR="007D6B0A">
              <w:rPr>
                <w:iCs/>
                <w:sz w:val="22"/>
                <w:szCs w:val="22"/>
              </w:rPr>
              <w:t xml:space="preserve">of explicit reading comprehension </w:t>
            </w:r>
            <w:r w:rsidR="007D6B0A">
              <w:rPr>
                <w:iCs/>
                <w:sz w:val="22"/>
                <w:szCs w:val="22"/>
              </w:rPr>
              <w:lastRenderedPageBreak/>
              <w:t>strategies; including a review on being read to for pleasure</w:t>
            </w:r>
            <w:r w:rsidR="00986646">
              <w:rPr>
                <w:iCs/>
                <w:sz w:val="22"/>
                <w:szCs w:val="22"/>
              </w:rPr>
              <w:t>. This will also include release time for staff and English lead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BF8E" w14:textId="77777777" w:rsidR="007F5DBB" w:rsidRDefault="003408B4" w:rsidP="007F5DBB">
            <w:pPr>
              <w:pStyle w:val="TableRowCentered"/>
              <w:ind w:left="0"/>
              <w:jc w:val="left"/>
              <w:rPr>
                <w:sz w:val="22"/>
              </w:rPr>
            </w:pPr>
            <w:hyperlink r:id="rId13" w:history="1">
              <w:r w:rsidR="007F5DBB">
                <w:rPr>
                  <w:rStyle w:val="Hyperlink"/>
                  <w:sz w:val="22"/>
                </w:rPr>
                <w:t>DfE Reading Framework - Teaching the foundations of literacy</w:t>
              </w:r>
            </w:hyperlink>
          </w:p>
          <w:p w14:paraId="7281AF0E" w14:textId="77777777" w:rsidR="007F5DBB" w:rsidRDefault="007F5DBB" w:rsidP="007F5DBB">
            <w:pPr>
              <w:rPr>
                <w:rStyle w:val="Hyperlink"/>
                <w:rFonts w:cs="Arial"/>
                <w:sz w:val="22"/>
              </w:rPr>
            </w:pPr>
          </w:p>
          <w:p w14:paraId="57A5A61F" w14:textId="77777777" w:rsidR="007F5DBB" w:rsidRPr="003D0179" w:rsidRDefault="003408B4" w:rsidP="007F5DBB">
            <w:pPr>
              <w:rPr>
                <w:rFonts w:cs="Arial"/>
              </w:rPr>
            </w:pPr>
            <w:hyperlink r:id="rId14" w:history="1">
              <w:r w:rsidR="007F5DBB" w:rsidRPr="003D0179">
                <w:rPr>
                  <w:rStyle w:val="Hyperlink"/>
                  <w:rFonts w:cs="Arial"/>
                  <w:sz w:val="22"/>
                </w:rPr>
                <w:t>Education Endowment Foundation - T&amp;L Toolkit - reading-comprehension-strategies</w:t>
              </w:r>
            </w:hyperlink>
          </w:p>
          <w:p w14:paraId="7EBE8C1C" w14:textId="77777777" w:rsidR="00CD28A7" w:rsidRDefault="00CD28A7" w:rsidP="00CD28A7">
            <w:pPr>
              <w:pStyle w:val="TableRowCentered"/>
              <w:spacing w:before="0" w:after="0"/>
              <w:jc w:val="left"/>
              <w:rPr>
                <w:rFonts w:cs="Arial"/>
                <w:color w:val="263238"/>
                <w:sz w:val="22"/>
                <w:szCs w:val="22"/>
                <w:shd w:val="clear" w:color="auto" w:fill="FFFFFF"/>
              </w:rPr>
            </w:pPr>
            <w:r w:rsidRPr="00CD28A7">
              <w:rPr>
                <w:rFonts w:cs="Arial"/>
                <w:color w:val="000000" w:themeColor="text1"/>
                <w:sz w:val="22"/>
                <w:szCs w:val="22"/>
                <w:shd w:val="clear" w:color="auto" w:fill="FFFFFF"/>
              </w:rPr>
              <w:t>Reading comprehensions strategies involve the teaching of explicit approaches and techniques a pupil can use to improve their comprehension of written text.</w:t>
            </w:r>
            <w:r>
              <w:rPr>
                <w:rFonts w:cs="Arial"/>
                <w:color w:val="000000" w:themeColor="text1"/>
                <w:sz w:val="22"/>
                <w:szCs w:val="22"/>
                <w:shd w:val="clear" w:color="auto" w:fill="FFFFFF"/>
              </w:rPr>
              <w:t xml:space="preserve"> </w:t>
            </w:r>
            <w:r w:rsidRPr="00CD28A7">
              <w:rPr>
                <w:rFonts w:cs="Arial"/>
                <w:color w:val="263238"/>
                <w:sz w:val="22"/>
                <w:szCs w:val="22"/>
                <w:shd w:val="clear" w:color="auto" w:fill="FFFFFF"/>
              </w:rPr>
              <w:t>These can include: inferring meaning from context; summarising or identifying key points; using graphic or semantic organisers; developing questioning strategies; and monitoring their own comprehension and then identifying and resolving difficulties for themselves</w:t>
            </w:r>
            <w:r>
              <w:rPr>
                <w:rFonts w:cs="Arial"/>
                <w:color w:val="263238"/>
                <w:sz w:val="22"/>
                <w:szCs w:val="22"/>
                <w:shd w:val="clear" w:color="auto" w:fill="FFFFFF"/>
              </w:rPr>
              <w:t>.</w:t>
            </w:r>
          </w:p>
          <w:p w14:paraId="720B383B" w14:textId="3896D090" w:rsidR="003E6AA0" w:rsidRPr="00CD28A7" w:rsidRDefault="00CD28A7" w:rsidP="00CD28A7">
            <w:pPr>
              <w:pStyle w:val="TableRowCentered"/>
              <w:spacing w:before="0" w:after="0"/>
              <w:jc w:val="left"/>
              <w:rPr>
                <w:rFonts w:cs="Arial"/>
                <w:sz w:val="22"/>
                <w:szCs w:val="22"/>
              </w:rPr>
            </w:pPr>
            <w:r w:rsidRPr="00CD28A7">
              <w:rPr>
                <w:rFonts w:cs="Arial"/>
                <w:color w:val="263238"/>
                <w:sz w:val="22"/>
                <w:szCs w:val="22"/>
                <w:shd w:val="clear" w:color="auto" w:fill="FFFFFF"/>
              </w:rPr>
              <w:t>Studies in England have shown that pupils eligible for free school meals may receive additional benefits from being taught how to use reading comprehension strategies</w:t>
            </w:r>
            <w:r>
              <w:rPr>
                <w:rFonts w:cs="Arial"/>
                <w:color w:val="263238"/>
                <w:sz w:val="22"/>
                <w:szCs w:val="22"/>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911AA" w14:textId="77777777" w:rsidR="003E6AA0" w:rsidRDefault="003E6AA0">
            <w:pPr>
              <w:pStyle w:val="TableRowCentered"/>
              <w:jc w:val="left"/>
              <w:rPr>
                <w:sz w:val="22"/>
              </w:rPr>
            </w:pPr>
          </w:p>
        </w:tc>
      </w:tr>
      <w:tr w:rsidR="00E0795A" w14:paraId="39BB377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7A6D" w14:textId="6F12053B" w:rsidR="00E0795A" w:rsidRDefault="00E0795A" w:rsidP="00E56DE6">
            <w:pPr>
              <w:pStyle w:val="TableRow"/>
              <w:ind w:left="0"/>
              <w:rPr>
                <w:iCs/>
                <w:sz w:val="22"/>
                <w:szCs w:val="22"/>
              </w:rPr>
            </w:pPr>
            <w:r>
              <w:rPr>
                <w:iCs/>
                <w:sz w:val="22"/>
                <w:szCs w:val="22"/>
              </w:rPr>
              <w:t>Subscription of Reading Plus for all children in Year 5 and 6 to develop fluency and reading comprehension</w:t>
            </w:r>
          </w:p>
          <w:p w14:paraId="60496C26" w14:textId="3265516B" w:rsidR="00E0795A" w:rsidRDefault="00E0795A" w:rsidP="00E56DE6">
            <w:pPr>
              <w:pStyle w:val="TableRow"/>
              <w:ind w:left="0"/>
              <w:rPr>
                <w:iCs/>
                <w:sz w:val="22"/>
                <w:szCs w:val="22"/>
              </w:rPr>
            </w:pPr>
            <w:r>
              <w:rPr>
                <w:iCs/>
                <w:sz w:val="22"/>
                <w:szCs w:val="22"/>
              </w:rPr>
              <w:t>Training for staff in Y5 and Y6 to use diagnostic testing for children using Reading Plus in order to set programmes and support children’s learning</w:t>
            </w:r>
          </w:p>
          <w:p w14:paraId="74ED7DD0" w14:textId="530AF296" w:rsidR="00E0795A" w:rsidRDefault="00E0795A" w:rsidP="00E56DE6">
            <w:pPr>
              <w:pStyle w:val="TableRow"/>
              <w:ind w:left="0"/>
              <w:rPr>
                <w:iCs/>
                <w:sz w:val="22"/>
                <w:szCs w:val="22"/>
              </w:rPr>
            </w:pPr>
            <w:r>
              <w:rPr>
                <w:iCs/>
                <w:sz w:val="22"/>
                <w:szCs w:val="22"/>
              </w:rPr>
              <w:t>Release time for English lead to monitor and support staff to use programme</w:t>
            </w:r>
            <w:r w:rsidR="00042817">
              <w:rPr>
                <w:iCs/>
                <w:sz w:val="22"/>
                <w:szCs w:val="22"/>
              </w:rPr>
              <w:t xml:space="preserve"> and diagnostic tool</w:t>
            </w:r>
            <w:r>
              <w:rPr>
                <w:iCs/>
                <w:sz w:val="22"/>
                <w:szCs w:val="22"/>
              </w:rPr>
              <w:t xml:space="preserve"> effectively</w:t>
            </w:r>
            <w:r w:rsidR="00042817">
              <w:rPr>
                <w:iCs/>
                <w:sz w:val="22"/>
                <w:szCs w:val="22"/>
              </w:rPr>
              <w:t xml:space="preserve"> </w:t>
            </w:r>
            <w:r>
              <w:rPr>
                <w:iCs/>
                <w:sz w:val="22"/>
                <w:szCs w:val="22"/>
              </w:rPr>
              <w:t xml:space="preserve"> to raise standards in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A6332" w14:textId="77777777" w:rsidR="00A41559" w:rsidRDefault="003408B4" w:rsidP="00A41559">
            <w:pPr>
              <w:rPr>
                <w:rStyle w:val="Hyperlink"/>
                <w:rFonts w:cs="Arial"/>
                <w:sz w:val="22"/>
              </w:rPr>
            </w:pPr>
            <w:hyperlink r:id="rId15" w:history="1">
              <w:r w:rsidR="00A41559" w:rsidRPr="003D0179">
                <w:rPr>
                  <w:rStyle w:val="Hyperlink"/>
                  <w:rFonts w:cs="Arial"/>
                  <w:sz w:val="22"/>
                </w:rPr>
                <w:t>Education Endowment Foundation - T&amp;L Toolkit - reading-comprehension-strategies</w:t>
              </w:r>
            </w:hyperlink>
          </w:p>
          <w:p w14:paraId="5D2C1356" w14:textId="77777777" w:rsidR="00042817" w:rsidRPr="003D0179" w:rsidRDefault="003408B4" w:rsidP="00042817">
            <w:pPr>
              <w:jc w:val="both"/>
              <w:rPr>
                <w:rFonts w:cs="Arial"/>
              </w:rPr>
            </w:pPr>
            <w:hyperlink r:id="rId16" w:history="1">
              <w:r w:rsidR="00042817" w:rsidRPr="003D0179">
                <w:rPr>
                  <w:rStyle w:val="Hyperlink"/>
                  <w:rFonts w:cs="Arial"/>
                  <w:sz w:val="22"/>
                </w:rPr>
                <w:t>Education Endowment Foundation - Diagnostic Assessment - Evidence Insights</w:t>
              </w:r>
            </w:hyperlink>
          </w:p>
          <w:p w14:paraId="56009B22" w14:textId="2CA1AE4D" w:rsidR="00E0795A" w:rsidRPr="00A41559" w:rsidRDefault="00A41559" w:rsidP="00A41559">
            <w:pPr>
              <w:pStyle w:val="TableRowCentered"/>
              <w:ind w:left="0"/>
              <w:jc w:val="left"/>
              <w:rPr>
                <w:rFonts w:cs="Arial"/>
                <w:sz w:val="22"/>
                <w:szCs w:val="22"/>
              </w:rPr>
            </w:pPr>
            <w:r w:rsidRPr="00042817">
              <w:rPr>
                <w:rFonts w:cs="Arial"/>
                <w:color w:val="000000" w:themeColor="text1"/>
                <w:sz w:val="22"/>
                <w:szCs w:val="22"/>
                <w:shd w:val="clear" w:color="auto" w:fill="FFFFFF"/>
              </w:rPr>
              <w:t>There are some indications that approaches involving digital technology can be successful in improving reading comprehension (although there are relatively few studies in this area), particularly when they focus on the application and practice of specific strategies and the use of self-questioning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49E1" w14:textId="77777777" w:rsidR="00E0795A" w:rsidRDefault="00E0795A">
            <w:pPr>
              <w:pStyle w:val="TableRowCentered"/>
              <w:jc w:val="left"/>
              <w:rPr>
                <w:sz w:val="22"/>
              </w:rPr>
            </w:pPr>
          </w:p>
        </w:tc>
      </w:tr>
      <w:tr w:rsidR="005E4CA3" w14:paraId="7778573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8DDD" w14:textId="77777777" w:rsidR="005E4CA3" w:rsidRDefault="005E4CA3" w:rsidP="00E56DE6">
            <w:pPr>
              <w:pStyle w:val="TableRow"/>
              <w:ind w:left="0"/>
              <w:rPr>
                <w:iCs/>
                <w:sz w:val="22"/>
                <w:szCs w:val="22"/>
              </w:rPr>
            </w:pPr>
            <w:r>
              <w:rPr>
                <w:iCs/>
                <w:sz w:val="22"/>
                <w:szCs w:val="22"/>
              </w:rPr>
              <w:t>Purchase standardised tests to identify gaps in learning and learning that needs re-teaching to inform planning</w:t>
            </w:r>
          </w:p>
          <w:p w14:paraId="12E291AA" w14:textId="1B38C2EE" w:rsidR="005E4CA3" w:rsidRDefault="005E4CA3" w:rsidP="005E4CA3">
            <w:pPr>
              <w:pStyle w:val="TableRow"/>
              <w:ind w:left="0"/>
              <w:rPr>
                <w:iCs/>
                <w:sz w:val="22"/>
                <w:szCs w:val="22"/>
              </w:rPr>
            </w:pPr>
            <w:r>
              <w:rPr>
                <w:iCs/>
                <w:sz w:val="22"/>
                <w:szCs w:val="22"/>
              </w:rPr>
              <w:t>Provide training for staff in how to interpret the outcomes of assessment in order to plan the next steps in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4C7C5" w14:textId="77777777" w:rsidR="005E4CA3" w:rsidRDefault="003408B4" w:rsidP="005E4CA3">
            <w:pPr>
              <w:rPr>
                <w:rStyle w:val="Hyperlink"/>
                <w:rFonts w:cs="Arial"/>
                <w:sz w:val="22"/>
              </w:rPr>
            </w:pPr>
            <w:hyperlink r:id="rId17" w:history="1">
              <w:r w:rsidR="005E4CA3" w:rsidRPr="003D0179">
                <w:rPr>
                  <w:rStyle w:val="Hyperlink"/>
                  <w:rFonts w:cs="Arial"/>
                  <w:sz w:val="22"/>
                </w:rPr>
                <w:t>Education Endowment Foundation - Using your Pupil Premium Funding effectively</w:t>
              </w:r>
            </w:hyperlink>
          </w:p>
          <w:p w14:paraId="3BDC7207" w14:textId="77777777" w:rsidR="00AA77C6" w:rsidRPr="003D0179" w:rsidRDefault="003408B4" w:rsidP="00AA77C6">
            <w:pPr>
              <w:jc w:val="both"/>
              <w:rPr>
                <w:rFonts w:cs="Arial"/>
              </w:rPr>
            </w:pPr>
            <w:hyperlink r:id="rId18" w:history="1">
              <w:r w:rsidR="00AA77C6" w:rsidRPr="003D0179">
                <w:rPr>
                  <w:rStyle w:val="Hyperlink"/>
                  <w:rFonts w:cs="Arial"/>
                  <w:sz w:val="22"/>
                </w:rPr>
                <w:t>Education Endowment Foundation - Diagnostic Assessment - Evidence Insights</w:t>
              </w:r>
            </w:hyperlink>
          </w:p>
          <w:p w14:paraId="18FAD6A4" w14:textId="693FDBB6" w:rsidR="005E4CA3" w:rsidRPr="00834763" w:rsidRDefault="00AA77C6" w:rsidP="00AA77C6">
            <w:pPr>
              <w:spacing w:after="0" w:line="240" w:lineRule="auto"/>
              <w:rPr>
                <w:rFonts w:cs="Arial"/>
                <w:sz w:val="22"/>
                <w:szCs w:val="22"/>
              </w:rPr>
            </w:pPr>
            <w:r w:rsidRPr="00AA77C6">
              <w:rPr>
                <w:rFonts w:cs="Arial"/>
                <w:sz w:val="22"/>
                <w:szCs w:val="22"/>
              </w:rPr>
              <w:t>The EEF states that strong evidence needs to be used to back up strategy.</w:t>
            </w:r>
            <w:r>
              <w:rPr>
                <w:rFonts w:cs="Arial"/>
                <w:sz w:val="22"/>
                <w:szCs w:val="22"/>
              </w:rPr>
              <w:t xml:space="preserve"> And that when used effectively, can indicate areas for development across classes and year groups.  This can help teachers isolate the specific </w:t>
            </w:r>
            <w:r>
              <w:rPr>
                <w:rFonts w:cs="Arial"/>
                <w:sz w:val="22"/>
                <w:szCs w:val="22"/>
              </w:rPr>
              <w:lastRenderedPageBreak/>
              <w:t>misconceptions that pupils might hold. This enables staff to adjust curriculum content in the medium or long term. Staff must be trained in how to interpret the outcomes and how to plan the next steps in learning from this.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907AD" w14:textId="0E0A0FD7" w:rsidR="005E4CA3" w:rsidRDefault="00673EB9">
            <w:pPr>
              <w:pStyle w:val="TableRowCentered"/>
              <w:jc w:val="left"/>
              <w:rPr>
                <w:sz w:val="22"/>
              </w:rPr>
            </w:pPr>
            <w:r>
              <w:rPr>
                <w:sz w:val="22"/>
              </w:rPr>
              <w:lastRenderedPageBreak/>
              <w:t>2</w:t>
            </w:r>
          </w:p>
        </w:tc>
      </w:tr>
    </w:tbl>
    <w:p w14:paraId="2A7D5522" w14:textId="4716823A"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DBDF785" w:rsidR="00E66558" w:rsidRDefault="009D71E8">
      <w:r>
        <w:t>Budgeted cost: £</w:t>
      </w:r>
      <w:r w:rsidR="00C90AB1">
        <w:t>40,963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7DB44" w14:textId="7F9C8828" w:rsidR="00F9329B" w:rsidRDefault="00F9329B" w:rsidP="0056726B">
            <w:pPr>
              <w:pStyle w:val="TableRow"/>
              <w:ind w:left="0"/>
              <w:rPr>
                <w:sz w:val="22"/>
                <w:szCs w:val="22"/>
              </w:rPr>
            </w:pPr>
            <w:r>
              <w:rPr>
                <w:sz w:val="22"/>
                <w:szCs w:val="22"/>
              </w:rPr>
              <w:t>Purchase of l</w:t>
            </w:r>
            <w:r w:rsidR="0056726B">
              <w:rPr>
                <w:sz w:val="22"/>
                <w:szCs w:val="22"/>
              </w:rPr>
              <w:t>anguage intervention programme</w:t>
            </w:r>
            <w:r w:rsidR="00986646">
              <w:rPr>
                <w:sz w:val="22"/>
                <w:szCs w:val="22"/>
              </w:rPr>
              <w:t>s</w:t>
            </w:r>
            <w:r w:rsidR="0056726B">
              <w:rPr>
                <w:sz w:val="22"/>
                <w:szCs w:val="22"/>
              </w:rPr>
              <w:t xml:space="preserve"> and professional support from Bridge SLT</w:t>
            </w:r>
            <w:r>
              <w:rPr>
                <w:sz w:val="22"/>
                <w:szCs w:val="22"/>
              </w:rPr>
              <w:t xml:space="preserve"> to assess and target work on language acquisition</w:t>
            </w:r>
            <w:r w:rsidR="00547760">
              <w:rPr>
                <w:sz w:val="22"/>
                <w:szCs w:val="22"/>
              </w:rPr>
              <w:t xml:space="preserve"> and speech therapy in EYFS</w:t>
            </w:r>
          </w:p>
          <w:p w14:paraId="3E89B3A7" w14:textId="03A474EB" w:rsidR="0056726B" w:rsidRDefault="00F9329B" w:rsidP="0056726B">
            <w:pPr>
              <w:pStyle w:val="TableRow"/>
              <w:ind w:left="0"/>
              <w:rPr>
                <w:sz w:val="22"/>
                <w:szCs w:val="22"/>
              </w:rPr>
            </w:pPr>
            <w:r>
              <w:rPr>
                <w:sz w:val="22"/>
                <w:szCs w:val="22"/>
              </w:rPr>
              <w:t>Training and regular professional support  and review given to TAs to deliver individual and small group speech and language programmes from critical cases from across the school</w:t>
            </w:r>
          </w:p>
          <w:p w14:paraId="1E44B310" w14:textId="77777777" w:rsidR="0056726B" w:rsidRDefault="0056726B" w:rsidP="0056726B">
            <w:pPr>
              <w:pStyle w:val="TableRow"/>
              <w:ind w:left="0"/>
              <w:rPr>
                <w:sz w:val="22"/>
                <w:szCs w:val="22"/>
              </w:rPr>
            </w:pPr>
          </w:p>
          <w:p w14:paraId="2A7D5529" w14:textId="36498BEC" w:rsidR="00E66558" w:rsidRDefault="00E66558" w:rsidP="0056726B">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4D24" w14:textId="77777777" w:rsidR="00834763" w:rsidRPr="00834763" w:rsidRDefault="003408B4" w:rsidP="00834763">
            <w:pPr>
              <w:spacing w:before="60" w:after="60" w:line="240" w:lineRule="auto"/>
              <w:ind w:left="57" w:right="57"/>
              <w:rPr>
                <w:rFonts w:cs="Arial"/>
                <w:sz w:val="22"/>
                <w:szCs w:val="22"/>
              </w:rPr>
            </w:pPr>
            <w:hyperlink r:id="rId19" w:history="1">
              <w:r w:rsidR="00834763" w:rsidRPr="00834763">
                <w:rPr>
                  <w:rFonts w:cs="Arial"/>
                  <w:color w:val="0000FF"/>
                  <w:sz w:val="22"/>
                  <w:szCs w:val="22"/>
                  <w:u w:val="single"/>
                </w:rPr>
                <w:t>Education Endowment Foundation Early Years Toolkit - communication and language approaches</w:t>
              </w:r>
            </w:hyperlink>
          </w:p>
          <w:p w14:paraId="493527A8" w14:textId="77777777" w:rsidR="00834763" w:rsidRPr="00834763" w:rsidRDefault="00834763" w:rsidP="00834763">
            <w:pPr>
              <w:spacing w:before="60" w:after="60" w:line="240" w:lineRule="auto"/>
              <w:ind w:left="57" w:right="57"/>
              <w:rPr>
                <w:rFonts w:cs="Arial"/>
                <w:color w:val="263238"/>
                <w:sz w:val="22"/>
                <w:szCs w:val="22"/>
              </w:rPr>
            </w:pPr>
            <w:r w:rsidRPr="00834763">
              <w:rPr>
                <w:rFonts w:cs="Arial"/>
                <w:color w:val="263238"/>
                <w:sz w:val="22"/>
                <w:szCs w:val="22"/>
              </w:rPr>
              <w:t>Communication and language approaches consistently show positive benefits for young children’s learning, including their spoken language skills, their expressive vocabulary and their early reading skills. It is suggested that the benefits are greater for children from disadvantaged backgrounds</w:t>
            </w:r>
          </w:p>
          <w:p w14:paraId="173F401C" w14:textId="77777777" w:rsidR="00834763" w:rsidRPr="00834763" w:rsidRDefault="003408B4" w:rsidP="00834763">
            <w:pPr>
              <w:spacing w:after="0" w:line="240" w:lineRule="auto"/>
              <w:rPr>
                <w:rFonts w:cs="Arial"/>
                <w:sz w:val="22"/>
                <w:szCs w:val="22"/>
              </w:rPr>
            </w:pPr>
            <w:hyperlink r:id="rId20" w:history="1">
              <w:r w:rsidR="00834763" w:rsidRPr="00834763">
                <w:rPr>
                  <w:rFonts w:cs="Arial"/>
                  <w:color w:val="0000FF"/>
                  <w:sz w:val="22"/>
                  <w:szCs w:val="22"/>
                  <w:u w:val="single"/>
                </w:rPr>
                <w:t>Education Endowment Foundation - T&amp;L Toolkit - Oral Language Interventions</w:t>
              </w:r>
            </w:hyperlink>
          </w:p>
          <w:p w14:paraId="708B311C" w14:textId="77777777" w:rsidR="00834763" w:rsidRPr="00834763" w:rsidRDefault="00834763" w:rsidP="00834763">
            <w:pPr>
              <w:spacing w:after="0" w:line="240" w:lineRule="auto"/>
              <w:ind w:right="57"/>
              <w:rPr>
                <w:rFonts w:cs="Arial"/>
                <w:color w:val="263238"/>
                <w:sz w:val="22"/>
                <w:szCs w:val="22"/>
                <w:shd w:val="clear" w:color="auto" w:fill="FFFFFF"/>
              </w:rPr>
            </w:pPr>
          </w:p>
          <w:p w14:paraId="6462BCCE" w14:textId="4E005359" w:rsidR="00547760" w:rsidRPr="00547760" w:rsidRDefault="00834763" w:rsidP="00547760">
            <w:pPr>
              <w:spacing w:after="0" w:line="240" w:lineRule="auto"/>
              <w:rPr>
                <w:rFonts w:cs="Arial"/>
                <w:color w:val="000000" w:themeColor="text1"/>
                <w:sz w:val="22"/>
                <w:szCs w:val="22"/>
                <w:shd w:val="clear" w:color="auto" w:fill="FFFFFF"/>
              </w:rPr>
            </w:pPr>
            <w:r w:rsidRPr="00547760">
              <w:rPr>
                <w:rFonts w:cs="Arial"/>
                <w:color w:val="000000" w:themeColor="text1"/>
                <w:sz w:val="22"/>
                <w:szCs w:val="22"/>
                <w:shd w:val="clear" w:color="auto" w:fill="FFFFFF"/>
              </w:rPr>
              <w:t>Oral language interventions can be used to provide additional support to pupils who are behind their peers in oral language development, the targeted use of approaches may support some disadvantaged pupils to catch up w</w:t>
            </w:r>
            <w:r w:rsidR="00547760" w:rsidRPr="00547760">
              <w:rPr>
                <w:rFonts w:cs="Arial"/>
                <w:color w:val="000000" w:themeColor="text1"/>
                <w:sz w:val="22"/>
                <w:szCs w:val="22"/>
                <w:shd w:val="clear" w:color="auto" w:fill="FFFFFF"/>
              </w:rPr>
              <w:t xml:space="preserve"> with peers, particularly when this is provided one-to-one.</w:t>
            </w:r>
          </w:p>
          <w:p w14:paraId="3AF22472" w14:textId="77777777" w:rsidR="00547760" w:rsidRPr="00547760" w:rsidRDefault="00547760" w:rsidP="00547760">
            <w:pPr>
              <w:spacing w:after="0" w:line="240" w:lineRule="auto"/>
              <w:ind w:right="57"/>
              <w:rPr>
                <w:rFonts w:cs="Arial"/>
                <w:color w:val="000000" w:themeColor="text1"/>
                <w:sz w:val="22"/>
                <w:szCs w:val="22"/>
                <w:shd w:val="clear" w:color="auto" w:fill="FFFFFF"/>
              </w:rPr>
            </w:pPr>
          </w:p>
          <w:p w14:paraId="2A7D552A" w14:textId="4353315D" w:rsidR="00E66558" w:rsidRPr="00547760" w:rsidRDefault="00547760" w:rsidP="00547760">
            <w:pPr>
              <w:spacing w:after="0" w:line="240" w:lineRule="auto"/>
              <w:ind w:right="57"/>
              <w:rPr>
                <w:rFonts w:cs="Arial"/>
                <w:color w:val="000000" w:themeColor="text1"/>
                <w:sz w:val="30"/>
                <w:szCs w:val="30"/>
                <w:shd w:val="clear" w:color="auto" w:fill="FAFAFA"/>
              </w:rPr>
            </w:pPr>
            <w:r w:rsidRPr="00547760">
              <w:rPr>
                <w:rFonts w:cs="Arial"/>
                <w:color w:val="000000" w:themeColor="text1"/>
                <w:sz w:val="22"/>
                <w:szCs w:val="22"/>
                <w:shd w:val="clear" w:color="auto" w:fill="FFFFFF"/>
              </w:rPr>
              <w:t>EEF state that interventions led or supported delivered trained teaching assistants have broadly the same impact as if delivered by a teacher.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30E6A92" w:rsidR="00E66558" w:rsidRDefault="00673EB9">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6AD68" w14:textId="20DADA4B" w:rsidR="00C06996" w:rsidRDefault="00C06996" w:rsidP="00003A21">
            <w:pPr>
              <w:pStyle w:val="TableRow"/>
              <w:ind w:left="0"/>
              <w:rPr>
                <w:sz w:val="22"/>
              </w:rPr>
            </w:pPr>
            <w:r>
              <w:rPr>
                <w:sz w:val="22"/>
              </w:rPr>
              <w:t>Phonics catch up intervention</w:t>
            </w:r>
            <w:r w:rsidR="00734642">
              <w:rPr>
                <w:sz w:val="22"/>
              </w:rPr>
              <w:t>: RWI phonic assessment</w:t>
            </w:r>
            <w:r>
              <w:rPr>
                <w:sz w:val="22"/>
              </w:rPr>
              <w:t xml:space="preserve"> in F2, Y1 and Y2</w:t>
            </w:r>
            <w:r w:rsidR="00F9329B">
              <w:rPr>
                <w:sz w:val="22"/>
              </w:rPr>
              <w:t xml:space="preserve"> to identify children for small group sessions </w:t>
            </w:r>
            <w:r>
              <w:rPr>
                <w:sz w:val="22"/>
              </w:rPr>
              <w:t xml:space="preserve">(Teacher </w:t>
            </w:r>
            <w:r w:rsidR="00734642">
              <w:rPr>
                <w:sz w:val="22"/>
              </w:rPr>
              <w:t>0.5)</w:t>
            </w:r>
          </w:p>
          <w:p w14:paraId="6D9739DB" w14:textId="77777777" w:rsidR="00C06996" w:rsidRDefault="00C06996" w:rsidP="00003A21">
            <w:pPr>
              <w:pStyle w:val="TableRow"/>
              <w:ind w:left="0"/>
              <w:rPr>
                <w:sz w:val="22"/>
              </w:rPr>
            </w:pPr>
          </w:p>
          <w:p w14:paraId="5259A34F" w14:textId="7E437EDC" w:rsidR="00003A21" w:rsidRDefault="00003A21" w:rsidP="00003A21">
            <w:pPr>
              <w:pStyle w:val="TableRow"/>
              <w:ind w:left="0"/>
              <w:rPr>
                <w:sz w:val="22"/>
              </w:rPr>
            </w:pPr>
            <w:r>
              <w:rPr>
                <w:sz w:val="22"/>
              </w:rPr>
              <w:t xml:space="preserve">Daily same day intervention for phonics </w:t>
            </w:r>
            <w:r w:rsidR="00C06996">
              <w:rPr>
                <w:sz w:val="22"/>
              </w:rPr>
              <w:t xml:space="preserve">(following the RWI programme) </w:t>
            </w:r>
            <w:r>
              <w:rPr>
                <w:sz w:val="22"/>
              </w:rPr>
              <w:t xml:space="preserve">to ensure </w:t>
            </w:r>
            <w:r>
              <w:rPr>
                <w:sz w:val="22"/>
              </w:rPr>
              <w:lastRenderedPageBreak/>
              <w:t>children are keeping up with the p</w:t>
            </w:r>
            <w:r w:rsidR="001D6C67">
              <w:rPr>
                <w:sz w:val="22"/>
              </w:rPr>
              <w:t>honics programme (trained TA</w:t>
            </w:r>
            <w:r>
              <w:rPr>
                <w:sz w:val="22"/>
              </w:rPr>
              <w:t xml:space="preserve">) </w:t>
            </w:r>
            <w:r w:rsidR="00C06996">
              <w:rPr>
                <w:sz w:val="22"/>
              </w:rPr>
              <w:t>– identified through</w:t>
            </w:r>
            <w:r w:rsidR="00521763">
              <w:rPr>
                <w:sz w:val="22"/>
              </w:rPr>
              <w:t xml:space="preserve"> RWI</w:t>
            </w:r>
            <w:r w:rsidR="00C06996">
              <w:rPr>
                <w:sz w:val="22"/>
              </w:rPr>
              <w:t xml:space="preserve"> assessment</w:t>
            </w:r>
            <w:r w:rsidR="00521763">
              <w:rPr>
                <w:sz w:val="22"/>
              </w:rPr>
              <w:t xml:space="preserve"> and teacher observation</w:t>
            </w:r>
            <w:r w:rsidR="00C06996">
              <w:rPr>
                <w:sz w:val="22"/>
              </w:rPr>
              <w:t xml:space="preserve"> in the lesson</w:t>
            </w:r>
          </w:p>
          <w:p w14:paraId="53DAEA3C" w14:textId="77777777" w:rsidR="00003A21" w:rsidRDefault="00003A21" w:rsidP="00003A21">
            <w:pPr>
              <w:pStyle w:val="TableRow"/>
              <w:ind w:left="0"/>
              <w:rPr>
                <w:sz w:val="22"/>
              </w:rPr>
            </w:pPr>
          </w:p>
          <w:p w14:paraId="2A7D552D" w14:textId="2E5415F7" w:rsidR="00E66558" w:rsidRPr="00B8230B" w:rsidRDefault="00B8230B" w:rsidP="00F9329B">
            <w:pPr>
              <w:pStyle w:val="TableRow"/>
              <w:ind w:left="0"/>
              <w:rPr>
                <w:sz w:val="22"/>
              </w:rPr>
            </w:pPr>
            <w:r w:rsidRPr="00B8230B">
              <w:rPr>
                <w:sz w:val="22"/>
              </w:rPr>
              <w:t>A</w:t>
            </w:r>
            <w:r w:rsidR="00F9329B">
              <w:rPr>
                <w:sz w:val="22"/>
              </w:rPr>
              <w:t>dditional phonics sessions for children in Key Stage 2 for</w:t>
            </w:r>
            <w:r w:rsidRPr="00B8230B">
              <w:rPr>
                <w:sz w:val="22"/>
              </w:rPr>
              <w:t xml:space="preserve"> st</w:t>
            </w:r>
            <w:r w:rsidR="00F9329B">
              <w:rPr>
                <w:sz w:val="22"/>
              </w:rPr>
              <w:t xml:space="preserve">ruggling readers </w:t>
            </w:r>
            <w:r w:rsidRPr="00B8230B">
              <w:rPr>
                <w:sz w:val="22"/>
              </w:rPr>
              <w:t>whose decoding has been identified as being poor</w:t>
            </w:r>
            <w:r w:rsidR="00F9329B">
              <w:rPr>
                <w:sz w:val="22"/>
              </w:rPr>
              <w:t>. RWI phonic assessment</w:t>
            </w:r>
            <w:r w:rsidRPr="00B8230B">
              <w:rPr>
                <w:sz w:val="22"/>
              </w:rPr>
              <w:t xml:space="preserve"> </w:t>
            </w:r>
            <w:r w:rsidR="00F9329B">
              <w:rPr>
                <w:sz w:val="22"/>
              </w:rPr>
              <w:t xml:space="preserve">used to </w:t>
            </w:r>
            <w:r w:rsidRPr="00B8230B">
              <w:rPr>
                <w:sz w:val="22"/>
              </w:rPr>
              <w:t>identify gaps in phonic knowledge and plan and deliver appropriate intervention</w:t>
            </w:r>
            <w:r w:rsidR="001D6C67">
              <w:rPr>
                <w:sz w:val="22"/>
              </w:rPr>
              <w:t xml:space="preserve"> (trained TA</w:t>
            </w:r>
            <w:r w:rsidR="00C06996">
              <w:rPr>
                <w:sz w:val="22"/>
              </w:rPr>
              <w:t>)</w:t>
            </w:r>
            <w:r w:rsidR="001D6C67">
              <w:rPr>
                <w:sz w:val="22"/>
              </w:rPr>
              <w:t xml:space="preserve"> (teacher</w:t>
            </w:r>
            <w:r w:rsidR="00734642">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8B3E" w14:textId="77777777" w:rsidR="00B8230B" w:rsidRDefault="003408B4" w:rsidP="00B8230B">
            <w:pPr>
              <w:jc w:val="both"/>
              <w:rPr>
                <w:rStyle w:val="Hyperlink"/>
                <w:rFonts w:cs="Arial"/>
                <w:sz w:val="22"/>
              </w:rPr>
            </w:pPr>
            <w:hyperlink r:id="rId21" w:history="1">
              <w:r w:rsidR="00B8230B" w:rsidRPr="003D0179">
                <w:rPr>
                  <w:rStyle w:val="Hyperlink"/>
                  <w:rFonts w:cs="Arial"/>
                  <w:sz w:val="22"/>
                </w:rPr>
                <w:t>Education Endowment Foundation T&amp;L Toolkit - Phonics</w:t>
              </w:r>
            </w:hyperlink>
          </w:p>
          <w:p w14:paraId="5A4B1DF4" w14:textId="77777777" w:rsidR="00003A21" w:rsidRDefault="003408B4" w:rsidP="00003A21">
            <w:pPr>
              <w:jc w:val="both"/>
              <w:rPr>
                <w:rFonts w:cs="Arial"/>
              </w:rPr>
            </w:pPr>
            <w:hyperlink r:id="rId22" w:history="1">
              <w:r w:rsidR="00003A21">
                <w:rPr>
                  <w:rStyle w:val="Hyperlink"/>
                  <w:rFonts w:cs="Arial"/>
                  <w:sz w:val="22"/>
                </w:rPr>
                <w:t>Education Endowment Foundation - T&amp;L Toolkit - Small Group Tuition</w:t>
              </w:r>
            </w:hyperlink>
          </w:p>
          <w:p w14:paraId="05F5265B" w14:textId="03098C68" w:rsidR="00003A21" w:rsidRPr="00734642" w:rsidRDefault="00C06996" w:rsidP="00C06996">
            <w:pPr>
              <w:spacing w:after="0" w:line="240" w:lineRule="auto"/>
              <w:rPr>
                <w:rFonts w:cs="Arial"/>
                <w:color w:val="auto"/>
                <w:sz w:val="22"/>
                <w:szCs w:val="22"/>
                <w:shd w:val="clear" w:color="auto" w:fill="FFFFFF"/>
              </w:rPr>
            </w:pPr>
            <w:r w:rsidRPr="00734642">
              <w:rPr>
                <w:rFonts w:cs="Arial"/>
                <w:color w:val="auto"/>
                <w:sz w:val="22"/>
                <w:szCs w:val="22"/>
                <w:shd w:val="clear" w:color="auto" w:fill="FFFFFF"/>
              </w:rPr>
              <w:t>The EEF states that pupils eligible for free school meals typically receive additional benefits from small group tuition.</w:t>
            </w:r>
          </w:p>
          <w:p w14:paraId="664F3EE7" w14:textId="4DD7E348" w:rsidR="00C06996" w:rsidRPr="00734642" w:rsidRDefault="00C06996" w:rsidP="00C06996">
            <w:pPr>
              <w:spacing w:after="0" w:line="240" w:lineRule="auto"/>
              <w:rPr>
                <w:rFonts w:cs="Arial"/>
                <w:color w:val="auto"/>
                <w:sz w:val="22"/>
                <w:szCs w:val="22"/>
                <w:shd w:val="clear" w:color="auto" w:fill="FFFFFF"/>
              </w:rPr>
            </w:pPr>
            <w:r w:rsidRPr="00734642">
              <w:rPr>
                <w:rFonts w:cs="Arial"/>
                <w:color w:val="auto"/>
                <w:sz w:val="22"/>
                <w:szCs w:val="22"/>
                <w:shd w:val="clear" w:color="auto" w:fill="FFFFFF"/>
              </w:rPr>
              <w:lastRenderedPageBreak/>
              <w:t>Small group tuition offers an opportunity for greater levels of interaction and feedback compared to whole class teaching which can support pupils to overcome barriers to learning and increase their access to the curriculum.</w:t>
            </w:r>
          </w:p>
          <w:p w14:paraId="28CD29DB" w14:textId="77777777" w:rsidR="00003A21" w:rsidRDefault="00003A21" w:rsidP="00B8230B">
            <w:pPr>
              <w:jc w:val="both"/>
              <w:rPr>
                <w:rFonts w:cs="Arial"/>
                <w:color w:val="263238"/>
                <w:sz w:val="22"/>
                <w:szCs w:val="22"/>
                <w:shd w:val="clear" w:color="auto" w:fill="FFFFFF"/>
              </w:rPr>
            </w:pPr>
          </w:p>
          <w:p w14:paraId="2A7D552E" w14:textId="127CC48F" w:rsidR="00E66558" w:rsidRPr="00B8230B" w:rsidRDefault="00B8230B" w:rsidP="0055434F">
            <w:pPr>
              <w:spacing w:after="0" w:line="240" w:lineRule="auto"/>
              <w:rPr>
                <w:rFonts w:cs="Arial"/>
              </w:rPr>
            </w:pPr>
            <w:r w:rsidRPr="00734642">
              <w:rPr>
                <w:rFonts w:cs="Arial"/>
                <w:color w:val="auto"/>
                <w:sz w:val="22"/>
                <w:szCs w:val="22"/>
                <w:shd w:val="clear" w:color="auto" w:fill="FFFFFF"/>
              </w:rPr>
              <w:t>The EEF state there is evidence that using phonics with older readers can be a positive approach. With any reading intervention, careful diagnosis is required on the difficulties that the reader is experiencing, regardless of age. If an older reader is struggling with decoding, phonics approaches will still be appropriate.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B1B371C" w:rsidR="00E66558" w:rsidRDefault="00673EB9">
            <w:pPr>
              <w:pStyle w:val="TableRowCentered"/>
              <w:jc w:val="left"/>
              <w:rPr>
                <w:sz w:val="22"/>
              </w:rPr>
            </w:pPr>
            <w:r>
              <w:rPr>
                <w:sz w:val="22"/>
              </w:rPr>
              <w:lastRenderedPageBreak/>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3215314" w:rsidR="00E66558" w:rsidRDefault="003705DA">
      <w:pPr>
        <w:spacing w:before="240" w:after="120"/>
      </w:pPr>
      <w:r>
        <w:t>Budgeted cost: £42,965</w:t>
      </w:r>
    </w:p>
    <w:tbl>
      <w:tblPr>
        <w:tblW w:w="5000" w:type="pct"/>
        <w:tblCellMar>
          <w:left w:w="10" w:type="dxa"/>
          <w:right w:w="10" w:type="dxa"/>
        </w:tblCellMar>
        <w:tblLook w:val="04A0" w:firstRow="1" w:lastRow="0" w:firstColumn="1" w:lastColumn="0" w:noHBand="0" w:noVBand="1"/>
      </w:tblPr>
      <w:tblGrid>
        <w:gridCol w:w="3114"/>
        <w:gridCol w:w="3828"/>
        <w:gridCol w:w="2544"/>
      </w:tblGrid>
      <w:tr w:rsidR="00E66558" w14:paraId="2A7D5537" w14:textId="77777777" w:rsidTr="00992FDC">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992FD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E2754" w14:textId="0803607B" w:rsidR="00E66558" w:rsidRDefault="006D4999" w:rsidP="00C32CCD">
            <w:pPr>
              <w:pStyle w:val="TableRow"/>
              <w:ind w:left="0"/>
              <w:rPr>
                <w:iCs/>
                <w:sz w:val="22"/>
                <w:szCs w:val="22"/>
              </w:rPr>
            </w:pPr>
            <w:r>
              <w:rPr>
                <w:iCs/>
                <w:sz w:val="22"/>
                <w:szCs w:val="22"/>
              </w:rPr>
              <w:t>Sustain role of Readiness to Learn Leader so that overall wellbeing of children</w:t>
            </w:r>
            <w:r w:rsidR="00203297">
              <w:rPr>
                <w:iCs/>
                <w:sz w:val="22"/>
                <w:szCs w:val="22"/>
              </w:rPr>
              <w:t xml:space="preserve"> coordinated and</w:t>
            </w:r>
            <w:r>
              <w:rPr>
                <w:iCs/>
                <w:sz w:val="22"/>
                <w:szCs w:val="22"/>
              </w:rPr>
              <w:t xml:space="preserve"> led at senior leadership level</w:t>
            </w:r>
            <w:r w:rsidR="004B4C40">
              <w:rPr>
                <w:iCs/>
                <w:sz w:val="22"/>
                <w:szCs w:val="22"/>
              </w:rPr>
              <w:t>:</w:t>
            </w:r>
          </w:p>
          <w:p w14:paraId="41FC955F" w14:textId="58EA9B0E" w:rsidR="004B4C40" w:rsidRDefault="004B4C40" w:rsidP="004B4C40">
            <w:pPr>
              <w:pStyle w:val="TableRow"/>
              <w:numPr>
                <w:ilvl w:val="0"/>
                <w:numId w:val="19"/>
              </w:numPr>
              <w:rPr>
                <w:iCs/>
                <w:sz w:val="22"/>
                <w:szCs w:val="22"/>
              </w:rPr>
            </w:pPr>
            <w:r>
              <w:rPr>
                <w:iCs/>
                <w:sz w:val="22"/>
                <w:szCs w:val="22"/>
              </w:rPr>
              <w:t>Advice, support and development of programmes to support staff with identified children</w:t>
            </w:r>
          </w:p>
          <w:p w14:paraId="3B4B47B2" w14:textId="72F80C20" w:rsidR="004B4C40" w:rsidRDefault="004B4C40" w:rsidP="004B4C40">
            <w:pPr>
              <w:pStyle w:val="TableRow"/>
              <w:numPr>
                <w:ilvl w:val="0"/>
                <w:numId w:val="19"/>
              </w:numPr>
              <w:rPr>
                <w:iCs/>
                <w:sz w:val="22"/>
                <w:szCs w:val="22"/>
              </w:rPr>
            </w:pPr>
            <w:r>
              <w:rPr>
                <w:iCs/>
                <w:sz w:val="22"/>
                <w:szCs w:val="22"/>
              </w:rPr>
              <w:t>Training for staff to support children’s wellbeing</w:t>
            </w:r>
          </w:p>
          <w:p w14:paraId="30F62847" w14:textId="3EFB9AD3" w:rsidR="004B4C40" w:rsidRDefault="004B4C40" w:rsidP="004B4C40">
            <w:pPr>
              <w:pStyle w:val="TableRow"/>
              <w:numPr>
                <w:ilvl w:val="0"/>
                <w:numId w:val="19"/>
              </w:numPr>
              <w:rPr>
                <w:iCs/>
                <w:sz w:val="22"/>
                <w:szCs w:val="22"/>
              </w:rPr>
            </w:pPr>
            <w:r>
              <w:rPr>
                <w:iCs/>
                <w:sz w:val="22"/>
                <w:szCs w:val="22"/>
              </w:rPr>
              <w:t>Purchase of additional materials Jigsaw/PSHE life programme</w:t>
            </w:r>
          </w:p>
          <w:p w14:paraId="028C199A" w14:textId="77777777" w:rsidR="002E55CF" w:rsidRDefault="002E55CF" w:rsidP="00C32CCD">
            <w:pPr>
              <w:pStyle w:val="TableRow"/>
              <w:ind w:left="0"/>
              <w:rPr>
                <w:sz w:val="22"/>
              </w:rPr>
            </w:pPr>
          </w:p>
          <w:p w14:paraId="3D6F7077" w14:textId="37F9482D" w:rsidR="004B4C40" w:rsidRDefault="004B4C40" w:rsidP="00C32CCD">
            <w:pPr>
              <w:pStyle w:val="TableRow"/>
              <w:ind w:left="0"/>
              <w:rPr>
                <w:sz w:val="22"/>
              </w:rPr>
            </w:pPr>
            <w:r>
              <w:rPr>
                <w:sz w:val="22"/>
              </w:rPr>
              <w:t>Bespoke external service support for targeted disadvantaged children</w:t>
            </w:r>
            <w:r w:rsidR="00C32CCD">
              <w:rPr>
                <w:sz w:val="22"/>
              </w:rPr>
              <w:t xml:space="preserve"> including</w:t>
            </w:r>
            <w:r>
              <w:rPr>
                <w:sz w:val="22"/>
              </w:rPr>
              <w:t>:</w:t>
            </w:r>
          </w:p>
          <w:p w14:paraId="6D5715C8" w14:textId="71716C72" w:rsidR="004B4C40" w:rsidRDefault="004B4C40" w:rsidP="004B4C40">
            <w:pPr>
              <w:pStyle w:val="TableRow"/>
              <w:numPr>
                <w:ilvl w:val="0"/>
                <w:numId w:val="18"/>
              </w:numPr>
              <w:rPr>
                <w:iCs/>
                <w:sz w:val="22"/>
                <w:szCs w:val="22"/>
              </w:rPr>
            </w:pPr>
            <w:r>
              <w:rPr>
                <w:iCs/>
                <w:sz w:val="22"/>
                <w:szCs w:val="22"/>
              </w:rPr>
              <w:t>Advotalk</w:t>
            </w:r>
          </w:p>
          <w:p w14:paraId="4348509D" w14:textId="77777777" w:rsidR="006D4999" w:rsidRDefault="004B4C40" w:rsidP="00C32CCD">
            <w:pPr>
              <w:pStyle w:val="TableRow"/>
              <w:numPr>
                <w:ilvl w:val="0"/>
                <w:numId w:val="18"/>
              </w:numPr>
              <w:rPr>
                <w:iCs/>
                <w:sz w:val="22"/>
                <w:szCs w:val="22"/>
              </w:rPr>
            </w:pPr>
            <w:r>
              <w:rPr>
                <w:iCs/>
                <w:sz w:val="22"/>
                <w:szCs w:val="22"/>
              </w:rPr>
              <w:lastRenderedPageBreak/>
              <w:t>Dog Therapy</w:t>
            </w:r>
          </w:p>
          <w:p w14:paraId="46FA3656" w14:textId="77777777" w:rsidR="00547760" w:rsidRDefault="00547760" w:rsidP="00C32CCD">
            <w:pPr>
              <w:pStyle w:val="TableRow"/>
              <w:numPr>
                <w:ilvl w:val="0"/>
                <w:numId w:val="18"/>
              </w:numPr>
              <w:rPr>
                <w:iCs/>
                <w:sz w:val="22"/>
                <w:szCs w:val="22"/>
              </w:rPr>
            </w:pPr>
            <w:r>
              <w:rPr>
                <w:iCs/>
                <w:sz w:val="22"/>
                <w:szCs w:val="22"/>
              </w:rPr>
              <w:t>SEMH support</w:t>
            </w:r>
          </w:p>
          <w:p w14:paraId="2A7D5538" w14:textId="7C2E597D" w:rsidR="00547760" w:rsidRPr="00C32CCD" w:rsidRDefault="00547760" w:rsidP="00C32CCD">
            <w:pPr>
              <w:pStyle w:val="TableRow"/>
              <w:numPr>
                <w:ilvl w:val="0"/>
                <w:numId w:val="18"/>
              </w:numPr>
              <w:rPr>
                <w:iCs/>
                <w:sz w:val="22"/>
                <w:szCs w:val="22"/>
              </w:rPr>
            </w:pPr>
            <w:r>
              <w:rPr>
                <w:iCs/>
                <w:sz w:val="22"/>
                <w:szCs w:val="22"/>
              </w:rPr>
              <w:t>Counselling</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21E7B" w14:textId="77777777" w:rsidR="00547760" w:rsidRDefault="003408B4" w:rsidP="00547760">
            <w:pPr>
              <w:jc w:val="both"/>
              <w:rPr>
                <w:rFonts w:cs="Arial"/>
              </w:rPr>
            </w:pPr>
            <w:hyperlink r:id="rId23" w:history="1">
              <w:r w:rsidR="00547760">
                <w:rPr>
                  <w:rStyle w:val="Hyperlink"/>
                  <w:rFonts w:cs="Arial"/>
                  <w:sz w:val="22"/>
                </w:rPr>
                <w:t>Education Endowment Foundation - T&amp;L Toolkit -  Social and Emotional Learning</w:t>
              </w:r>
            </w:hyperlink>
          </w:p>
          <w:p w14:paraId="45F5A9F9" w14:textId="77777777" w:rsidR="008E5E31" w:rsidRPr="008E5E31" w:rsidRDefault="003408B4" w:rsidP="008E5E31">
            <w:pPr>
              <w:spacing w:after="0" w:line="240" w:lineRule="auto"/>
              <w:ind w:right="57"/>
              <w:rPr>
                <w:rFonts w:cs="Arial"/>
                <w:sz w:val="22"/>
                <w:szCs w:val="22"/>
              </w:rPr>
            </w:pPr>
            <w:hyperlink r:id="rId24" w:history="1">
              <w:r w:rsidR="008E5E31" w:rsidRPr="008E5E31">
                <w:rPr>
                  <w:rFonts w:cs="Arial"/>
                  <w:color w:val="0000FF"/>
                  <w:sz w:val="22"/>
                  <w:szCs w:val="22"/>
                  <w:u w:val="single"/>
                </w:rPr>
                <w:t>Education Endowment Foundation - T&amp;L Toolkit -  Social and Emotional Learning</w:t>
              </w:r>
            </w:hyperlink>
          </w:p>
          <w:p w14:paraId="66D463F1" w14:textId="7D0AF7D4" w:rsidR="008E5E31" w:rsidRPr="008E5E31" w:rsidRDefault="008E5E31" w:rsidP="008E5E31">
            <w:pPr>
              <w:spacing w:after="0" w:line="240" w:lineRule="auto"/>
              <w:rPr>
                <w:rFonts w:cs="Arial"/>
                <w:color w:val="000000" w:themeColor="text1"/>
                <w:sz w:val="22"/>
                <w:szCs w:val="22"/>
              </w:rPr>
            </w:pPr>
            <w:r w:rsidRPr="008E5E31">
              <w:br/>
            </w:r>
            <w:r w:rsidRPr="008E5E31">
              <w:rPr>
                <w:rFonts w:cs="Arial"/>
                <w:color w:val="000000" w:themeColor="text1"/>
                <w:sz w:val="22"/>
                <w:szCs w:val="22"/>
                <w:shd w:val="clear" w:color="auto" w:fill="FFFFFF"/>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r w:rsidRPr="008E5E31">
              <w:rPr>
                <w:rFonts w:cs="Arial"/>
                <w:color w:val="000000" w:themeColor="text1"/>
                <w:sz w:val="22"/>
                <w:szCs w:val="22"/>
              </w:rPr>
              <w:br/>
            </w:r>
            <w:r w:rsidRPr="008E5E31">
              <w:rPr>
                <w:rFonts w:cs="Arial"/>
                <w:color w:val="000000" w:themeColor="text1"/>
                <w:sz w:val="22"/>
                <w:szCs w:val="22"/>
              </w:rPr>
              <w:br/>
            </w:r>
            <w:r w:rsidRPr="008E5E31">
              <w:rPr>
                <w:rFonts w:cs="Arial"/>
                <w:color w:val="000000" w:themeColor="text1"/>
                <w:sz w:val="22"/>
                <w:szCs w:val="22"/>
                <w:shd w:val="clear" w:color="auto" w:fill="FFFFFF"/>
              </w:rPr>
              <w:t xml:space="preserve">SEL interventions in education are shown to improve SEL skills and are therefore likely to support disadvantaged pupils to understand and engage in healthy relationships </w:t>
            </w:r>
            <w:r w:rsidRPr="008E5E31">
              <w:rPr>
                <w:rFonts w:cs="Arial"/>
                <w:color w:val="000000" w:themeColor="text1"/>
                <w:sz w:val="22"/>
                <w:szCs w:val="22"/>
                <w:shd w:val="clear" w:color="auto" w:fill="FFFFFF"/>
              </w:rPr>
              <w:lastRenderedPageBreak/>
              <w:t>with peers and emotional self-regulation, both of which may subsequently increase academic attainment.</w:t>
            </w:r>
            <w:r w:rsidRPr="008E5E31">
              <w:rPr>
                <w:rFonts w:cs="Arial"/>
                <w:color w:val="000000" w:themeColor="text1"/>
                <w:sz w:val="22"/>
                <w:szCs w:val="22"/>
              </w:rPr>
              <w:br/>
            </w:r>
            <w:r w:rsidRPr="008E5E31">
              <w:rPr>
                <w:rFonts w:cs="Arial"/>
                <w:color w:val="000000" w:themeColor="text1"/>
                <w:sz w:val="22"/>
                <w:szCs w:val="22"/>
              </w:rPr>
              <w:br/>
            </w:r>
            <w:r w:rsidRPr="008E5E31">
              <w:rPr>
                <w:rFonts w:cs="Arial"/>
                <w:color w:val="000000" w:themeColor="text1"/>
                <w:sz w:val="22"/>
                <w:szCs w:val="22"/>
                <w:shd w:val="clear" w:color="auto" w:fill="FFFFFF"/>
              </w:rPr>
              <w:t>Schools should carefully consider how targeted approaches are deployed to support pupils with additional social or emotional needs. SEL needs will be based on a variety of factors that may not correspond to academic progress and should be carefully monitored.</w:t>
            </w:r>
          </w:p>
          <w:p w14:paraId="2A7D5539" w14:textId="7C869BCE" w:rsidR="00E66558" w:rsidRDefault="00E66558" w:rsidP="008E5E3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E1DFF5E" w:rsidR="00E66558" w:rsidRDefault="00673EB9">
            <w:pPr>
              <w:pStyle w:val="TableRowCentered"/>
              <w:jc w:val="left"/>
              <w:rPr>
                <w:sz w:val="22"/>
              </w:rPr>
            </w:pPr>
            <w:r>
              <w:rPr>
                <w:sz w:val="22"/>
              </w:rPr>
              <w:lastRenderedPageBreak/>
              <w:t>3</w:t>
            </w:r>
          </w:p>
        </w:tc>
      </w:tr>
      <w:tr w:rsidR="00E66558" w14:paraId="2A7D553F" w14:textId="77777777" w:rsidTr="00992FD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7A691" w14:textId="3E6D2A61" w:rsidR="00E66558" w:rsidRDefault="008D1689" w:rsidP="004B4C40">
            <w:pPr>
              <w:pStyle w:val="TableRow"/>
              <w:rPr>
                <w:sz w:val="22"/>
              </w:rPr>
            </w:pPr>
            <w:r>
              <w:rPr>
                <w:sz w:val="22"/>
              </w:rPr>
              <w:t>Attendance:</w:t>
            </w:r>
          </w:p>
          <w:p w14:paraId="7C82BBD7" w14:textId="77686751" w:rsidR="008D1689" w:rsidRDefault="008D1689" w:rsidP="004B4C40">
            <w:pPr>
              <w:pStyle w:val="TableRow"/>
              <w:rPr>
                <w:sz w:val="22"/>
              </w:rPr>
            </w:pPr>
            <w:r>
              <w:rPr>
                <w:sz w:val="22"/>
              </w:rPr>
              <w:t>Sustain post of Readiness to Learn L</w:t>
            </w:r>
            <w:r w:rsidR="00C32CCD">
              <w:rPr>
                <w:sz w:val="22"/>
              </w:rPr>
              <w:t xml:space="preserve">eadership </w:t>
            </w:r>
            <w:r w:rsidR="00BF275D">
              <w:rPr>
                <w:sz w:val="22"/>
              </w:rPr>
              <w:t xml:space="preserve">(SLT) </w:t>
            </w:r>
            <w:r w:rsidR="00C32CCD">
              <w:rPr>
                <w:sz w:val="22"/>
              </w:rPr>
              <w:t xml:space="preserve">role </w:t>
            </w:r>
            <w:r w:rsidR="00BF275D">
              <w:rPr>
                <w:sz w:val="22"/>
              </w:rPr>
              <w:t xml:space="preserve">as the designated attendance champion </w:t>
            </w:r>
            <w:r w:rsidR="00C32CCD">
              <w:rPr>
                <w:sz w:val="22"/>
              </w:rPr>
              <w:t>to lead</w:t>
            </w:r>
            <w:r>
              <w:rPr>
                <w:sz w:val="22"/>
              </w:rPr>
              <w:t xml:space="preserve"> on attendance supported by designated admin</w:t>
            </w:r>
          </w:p>
          <w:p w14:paraId="7ADCE290" w14:textId="5DB44AD6" w:rsidR="008D1689" w:rsidRDefault="008D1689" w:rsidP="008D1689">
            <w:pPr>
              <w:pStyle w:val="TableRow"/>
              <w:numPr>
                <w:ilvl w:val="0"/>
                <w:numId w:val="21"/>
              </w:numPr>
              <w:rPr>
                <w:sz w:val="22"/>
              </w:rPr>
            </w:pPr>
            <w:r>
              <w:rPr>
                <w:sz w:val="22"/>
              </w:rPr>
              <w:t>Training for all staff on attendance policy, practice and procedures</w:t>
            </w:r>
            <w:r w:rsidR="00C32CCD">
              <w:rPr>
                <w:sz w:val="22"/>
              </w:rPr>
              <w:t xml:space="preserve"> so that attendance remains an effective whole school approach</w:t>
            </w:r>
          </w:p>
          <w:p w14:paraId="69ACA1B1" w14:textId="36F2FA0A" w:rsidR="008D1689" w:rsidRDefault="00BF275D" w:rsidP="008D1689">
            <w:pPr>
              <w:pStyle w:val="TableRow"/>
              <w:numPr>
                <w:ilvl w:val="0"/>
                <w:numId w:val="20"/>
              </w:numPr>
              <w:rPr>
                <w:sz w:val="22"/>
              </w:rPr>
            </w:pPr>
            <w:r>
              <w:rPr>
                <w:sz w:val="22"/>
              </w:rPr>
              <w:t>Robust m</w:t>
            </w:r>
            <w:r w:rsidR="008D1689">
              <w:rPr>
                <w:sz w:val="22"/>
              </w:rPr>
              <w:t>onitoring and analysis of daily attendance</w:t>
            </w:r>
            <w:r w:rsidR="00C32CCD">
              <w:rPr>
                <w:sz w:val="22"/>
              </w:rPr>
              <w:t xml:space="preserve"> so that early identification leads to swift action</w:t>
            </w:r>
            <w:r w:rsidR="00714259">
              <w:rPr>
                <w:sz w:val="22"/>
              </w:rPr>
              <w:t xml:space="preserve"> and immediate follow up</w:t>
            </w:r>
          </w:p>
          <w:p w14:paraId="226F2F4C" w14:textId="77777777" w:rsidR="00C32CCD" w:rsidRDefault="00C32CCD" w:rsidP="008D1689">
            <w:pPr>
              <w:pStyle w:val="TableRow"/>
              <w:numPr>
                <w:ilvl w:val="0"/>
                <w:numId w:val="20"/>
              </w:numPr>
              <w:rPr>
                <w:sz w:val="22"/>
              </w:rPr>
            </w:pPr>
            <w:r>
              <w:rPr>
                <w:sz w:val="22"/>
              </w:rPr>
              <w:t>Embedding identified principles of good practice set out in the DfE’s Improving School Attendance advice adopted in our school’s attendance policy</w:t>
            </w:r>
          </w:p>
          <w:p w14:paraId="2A7D553C" w14:textId="66F63388" w:rsidR="00714259" w:rsidRPr="004B4C40" w:rsidRDefault="00714259" w:rsidP="008D1689">
            <w:pPr>
              <w:pStyle w:val="TableRow"/>
              <w:numPr>
                <w:ilvl w:val="0"/>
                <w:numId w:val="20"/>
              </w:numPr>
              <w:rPr>
                <w:sz w:val="22"/>
              </w:rPr>
            </w:pPr>
            <w:r>
              <w:rPr>
                <w:sz w:val="22"/>
              </w:rPr>
              <w:t>Engagement with partner agencies and support for parents</w:t>
            </w:r>
            <w:r w:rsidR="00992FDC">
              <w:rPr>
                <w:sz w:val="22"/>
              </w:rPr>
              <w:t xml:space="preserve"> to address attendance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DFE9B" w14:textId="77777777" w:rsidR="00301BC0" w:rsidRDefault="003408B4" w:rsidP="00301BC0">
            <w:pPr>
              <w:spacing w:after="0" w:line="240" w:lineRule="auto"/>
              <w:rPr>
                <w:rFonts w:cs="Arial"/>
                <w:sz w:val="22"/>
                <w:szCs w:val="22"/>
              </w:rPr>
            </w:pPr>
            <w:hyperlink r:id="rId25" w:history="1">
              <w:r w:rsidR="00301BC0" w:rsidRPr="00CC15E7">
                <w:rPr>
                  <w:rStyle w:val="Hyperlink"/>
                  <w:rFonts w:cs="Arial"/>
                  <w:sz w:val="22"/>
                  <w:szCs w:val="22"/>
                </w:rPr>
                <w:t>DfE - School attendance guidance</w:t>
              </w:r>
            </w:hyperlink>
          </w:p>
          <w:p w14:paraId="007D3D3B" w14:textId="77777777" w:rsidR="00301BC0" w:rsidRPr="00CC15E7" w:rsidRDefault="00301BC0" w:rsidP="00301BC0">
            <w:pPr>
              <w:spacing w:after="0" w:line="240" w:lineRule="auto"/>
              <w:rPr>
                <w:rFonts w:cs="Arial"/>
                <w:sz w:val="22"/>
                <w:szCs w:val="22"/>
              </w:rPr>
            </w:pPr>
          </w:p>
          <w:p w14:paraId="5FA2A765" w14:textId="77777777" w:rsidR="00301BC0" w:rsidRPr="00CC15E7" w:rsidRDefault="003408B4" w:rsidP="00301BC0">
            <w:pPr>
              <w:spacing w:after="0" w:line="240" w:lineRule="auto"/>
              <w:rPr>
                <w:rFonts w:cs="Arial"/>
                <w:sz w:val="22"/>
                <w:szCs w:val="22"/>
              </w:rPr>
            </w:pPr>
            <w:hyperlink r:id="rId26" w:history="1">
              <w:r w:rsidR="00301BC0" w:rsidRPr="00CC15E7">
                <w:rPr>
                  <w:rStyle w:val="Hyperlink"/>
                  <w:rFonts w:cs="Arial"/>
                  <w:sz w:val="22"/>
                  <w:szCs w:val="22"/>
                </w:rPr>
                <w:t>DfE - Improving school attendance - support for schools and local authorities</w:t>
              </w:r>
            </w:hyperlink>
          </w:p>
          <w:p w14:paraId="6A5E6A49" w14:textId="77777777" w:rsidR="00BF275D" w:rsidRDefault="00BF275D" w:rsidP="00BF275D">
            <w:pPr>
              <w:pStyle w:val="TableRowCentered"/>
              <w:spacing w:before="0" w:after="0"/>
              <w:jc w:val="left"/>
              <w:rPr>
                <w:sz w:val="22"/>
                <w:szCs w:val="22"/>
              </w:rPr>
            </w:pPr>
          </w:p>
          <w:p w14:paraId="2A7D553D" w14:textId="10C90F91" w:rsidR="00E66558" w:rsidRPr="00BF275D" w:rsidRDefault="00BF275D" w:rsidP="00BF275D">
            <w:pPr>
              <w:pStyle w:val="TableRowCentered"/>
              <w:spacing w:before="0" w:after="0"/>
              <w:jc w:val="left"/>
              <w:rPr>
                <w:sz w:val="22"/>
                <w:szCs w:val="22"/>
              </w:rPr>
            </w:pPr>
            <w:r w:rsidRPr="00BF275D">
              <w:rPr>
                <w:sz w:val="22"/>
                <w:szCs w:val="22"/>
              </w:rPr>
              <w:t>DfE states that pupils need to attend school regularly to benefit from their education. Missing out on lessons leaves children vulnerable to falling behind. Children with poor attendance tend to achieve less in both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FDA9CF5" w:rsidR="00E66558" w:rsidRDefault="00673EB9">
            <w:pPr>
              <w:pStyle w:val="TableRowCentered"/>
              <w:jc w:val="left"/>
              <w:rPr>
                <w:sz w:val="22"/>
              </w:rPr>
            </w:pPr>
            <w:r>
              <w:rPr>
                <w:sz w:val="22"/>
              </w:rPr>
              <w:t>4</w:t>
            </w:r>
          </w:p>
        </w:tc>
      </w:tr>
      <w:tr w:rsidR="00C32CCD" w14:paraId="7CE0352C" w14:textId="77777777" w:rsidTr="00992FD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A6D0B" w14:textId="770D2C27" w:rsidR="00C32CCD" w:rsidRDefault="00C32CCD" w:rsidP="00C32CCD">
            <w:pPr>
              <w:pStyle w:val="TableRow"/>
              <w:ind w:left="0"/>
              <w:rPr>
                <w:sz w:val="22"/>
              </w:rPr>
            </w:pPr>
            <w:r>
              <w:rPr>
                <w:sz w:val="22"/>
              </w:rPr>
              <w:t>Equality of opportunity:</w:t>
            </w:r>
          </w:p>
          <w:p w14:paraId="3E46E095" w14:textId="7A88F503" w:rsidR="00C32CCD" w:rsidRDefault="00C32CCD" w:rsidP="00C32CCD">
            <w:pPr>
              <w:pStyle w:val="TableRow"/>
              <w:ind w:left="0"/>
              <w:rPr>
                <w:sz w:val="22"/>
              </w:rPr>
            </w:pPr>
            <w:r>
              <w:rPr>
                <w:sz w:val="22"/>
              </w:rPr>
              <w:t>Enrichment through visits and visitors heavily subsidised</w:t>
            </w:r>
            <w:r w:rsidR="002E55CF">
              <w:rPr>
                <w:sz w:val="22"/>
              </w:rPr>
              <w:t xml:space="preserve"> including opportunities</w:t>
            </w:r>
            <w:r w:rsidR="000747CA">
              <w:rPr>
                <w:sz w:val="22"/>
              </w:rPr>
              <w:t xml:space="preserve"> </w:t>
            </w:r>
            <w:r w:rsidR="00990B9F">
              <w:rPr>
                <w:sz w:val="22"/>
              </w:rPr>
              <w:t>including revamp of extra-curricular activities</w:t>
            </w:r>
          </w:p>
          <w:p w14:paraId="090DF218" w14:textId="77777777" w:rsidR="002E55CF" w:rsidRDefault="002E55CF" w:rsidP="00C32CCD">
            <w:pPr>
              <w:pStyle w:val="TableRow"/>
              <w:ind w:left="0"/>
              <w:rPr>
                <w:sz w:val="22"/>
              </w:rPr>
            </w:pPr>
          </w:p>
          <w:p w14:paraId="287A0A6C" w14:textId="11DBF80B" w:rsidR="00C32CCD" w:rsidRDefault="002E55CF" w:rsidP="00C32CCD">
            <w:pPr>
              <w:pStyle w:val="TableRow"/>
              <w:ind w:left="0"/>
              <w:rPr>
                <w:sz w:val="22"/>
              </w:rPr>
            </w:pPr>
            <w:r>
              <w:rPr>
                <w:sz w:val="22"/>
              </w:rPr>
              <w:lastRenderedPageBreak/>
              <w:t xml:space="preserve">Purchase </w:t>
            </w:r>
            <w:r w:rsidR="00EC7067">
              <w:rPr>
                <w:sz w:val="22"/>
              </w:rPr>
              <w:t xml:space="preserve">of </w:t>
            </w:r>
            <w:r>
              <w:rPr>
                <w:sz w:val="22"/>
              </w:rPr>
              <w:t>instruments and</w:t>
            </w:r>
            <w:r w:rsidR="00EC7067">
              <w:rPr>
                <w:sz w:val="22"/>
              </w:rPr>
              <w:t xml:space="preserve"> the</w:t>
            </w:r>
            <w:r>
              <w:rPr>
                <w:sz w:val="22"/>
              </w:rPr>
              <w:t xml:space="preserve"> fund</w:t>
            </w:r>
            <w:r w:rsidR="00EC7067">
              <w:rPr>
                <w:sz w:val="22"/>
              </w:rPr>
              <w:t>ing of</w:t>
            </w:r>
            <w:r>
              <w:rPr>
                <w:sz w:val="22"/>
              </w:rPr>
              <w:t xml:space="preserve"> instrumen</w:t>
            </w:r>
            <w:r w:rsidR="00EC7067">
              <w:rPr>
                <w:sz w:val="22"/>
              </w:rPr>
              <w:t>tal lessons to support</w:t>
            </w:r>
            <w:r>
              <w:rPr>
                <w:sz w:val="22"/>
              </w:rPr>
              <w:t xml:space="preserve"> opportunities for</w:t>
            </w:r>
            <w:r w:rsidR="00F42E91">
              <w:rPr>
                <w:sz w:val="22"/>
              </w:rPr>
              <w:t xml:space="preserve"> all pupils- with a focus on the disadvantaged- take full advantage of</w:t>
            </w:r>
            <w:r>
              <w:rPr>
                <w:sz w:val="22"/>
              </w:rPr>
              <w:t xml:space="preserve"> instrumental tuition and performance opportunities</w:t>
            </w:r>
            <w:r w:rsidR="00F42E91">
              <w:rPr>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55D5" w14:textId="77777777" w:rsidR="000747CA" w:rsidRPr="003D0179" w:rsidRDefault="003408B4" w:rsidP="000747CA">
            <w:pPr>
              <w:jc w:val="both"/>
              <w:rPr>
                <w:rFonts w:cs="Arial"/>
              </w:rPr>
            </w:pPr>
            <w:hyperlink r:id="rId27" w:history="1">
              <w:r w:rsidR="000747CA" w:rsidRPr="003D0179">
                <w:rPr>
                  <w:rStyle w:val="Hyperlink"/>
                  <w:rFonts w:cs="Arial"/>
                  <w:sz w:val="22"/>
                </w:rPr>
                <w:t>Education Endowment Foundation - Using your Pupil Premium Funding effectively</w:t>
              </w:r>
            </w:hyperlink>
          </w:p>
          <w:p w14:paraId="71320EFB" w14:textId="3AF32A92" w:rsidR="000747CA" w:rsidRPr="000747CA" w:rsidRDefault="000747CA">
            <w:pPr>
              <w:pStyle w:val="TableRowCentered"/>
              <w:jc w:val="left"/>
              <w:rPr>
                <w:sz w:val="22"/>
                <w:szCs w:val="22"/>
              </w:rPr>
            </w:pPr>
            <w:r>
              <w:rPr>
                <w:sz w:val="22"/>
                <w:szCs w:val="22"/>
              </w:rPr>
              <w:t>The EEF states the specific features of the community each school serves will affect spending in the wider strategies section</w:t>
            </w:r>
          </w:p>
          <w:p w14:paraId="28759890" w14:textId="77777777" w:rsidR="000747CA" w:rsidRDefault="000747CA">
            <w:pPr>
              <w:pStyle w:val="TableRowCentered"/>
              <w:jc w:val="left"/>
              <w:rPr>
                <w:sz w:val="16"/>
                <w:szCs w:val="16"/>
              </w:rPr>
            </w:pPr>
          </w:p>
          <w:p w14:paraId="3AD5DFDE" w14:textId="77777777" w:rsidR="00C32CCD" w:rsidRDefault="003408B4">
            <w:pPr>
              <w:pStyle w:val="TableRowCentered"/>
              <w:jc w:val="left"/>
              <w:rPr>
                <w:sz w:val="16"/>
                <w:szCs w:val="16"/>
              </w:rPr>
            </w:pPr>
            <w:hyperlink r:id="rId28" w:history="1">
              <w:r w:rsidR="00992FDC" w:rsidRPr="00992FDC">
                <w:rPr>
                  <w:rStyle w:val="Hyperlink"/>
                  <w:sz w:val="16"/>
                  <w:szCs w:val="16"/>
                </w:rPr>
                <w:t>https://</w:t>
              </w:r>
            </w:hyperlink>
            <w:hyperlink r:id="rId29" w:history="1">
              <w:r w:rsidR="00992FDC" w:rsidRPr="00992FDC">
                <w:rPr>
                  <w:rStyle w:val="Hyperlink"/>
                  <w:sz w:val="16"/>
                  <w:szCs w:val="16"/>
                </w:rPr>
                <w:t>www.gov.uk/government/</w:t>
              </w:r>
              <w:r w:rsidR="00992FDC" w:rsidRPr="00992FDC">
                <w:rPr>
                  <w:rStyle w:val="Hyperlink"/>
                  <w:sz w:val="16"/>
                  <w:szCs w:val="16"/>
                </w:rPr>
                <w:br/>
                <w:t>publications/research-review-series-music</w:t>
              </w:r>
              <w:r w:rsidR="00992FDC" w:rsidRPr="00992FDC">
                <w:rPr>
                  <w:rStyle w:val="Hyperlink"/>
                  <w:sz w:val="16"/>
                  <w:szCs w:val="16"/>
                </w:rPr>
                <w:br/>
                <w:t>/research-review-series-music</w:t>
              </w:r>
            </w:hyperlink>
          </w:p>
          <w:p w14:paraId="39FA1BA5" w14:textId="77777777" w:rsidR="00DF48D1" w:rsidRDefault="00DF48D1">
            <w:pPr>
              <w:pStyle w:val="TableRowCentered"/>
              <w:jc w:val="left"/>
              <w:rPr>
                <w:sz w:val="16"/>
                <w:szCs w:val="16"/>
              </w:rPr>
            </w:pPr>
          </w:p>
          <w:p w14:paraId="6CEE8AB4" w14:textId="1152C34B" w:rsidR="00DF48D1" w:rsidRPr="00F42E91" w:rsidRDefault="00F42E91" w:rsidP="00F42E91">
            <w:pPr>
              <w:pStyle w:val="TableRowCentered"/>
              <w:spacing w:before="0" w:after="0"/>
              <w:jc w:val="left"/>
              <w:rPr>
                <w:sz w:val="22"/>
                <w:szCs w:val="22"/>
              </w:rPr>
            </w:pPr>
            <w:r>
              <w:rPr>
                <w:rFonts w:cs="Arial"/>
                <w:color w:val="0B0C0C"/>
                <w:sz w:val="22"/>
                <w:szCs w:val="22"/>
                <w:shd w:val="clear" w:color="auto" w:fill="FFFFFF"/>
              </w:rPr>
              <w:t xml:space="preserve">The Ofsted music review series states </w:t>
            </w:r>
            <w:r w:rsidRPr="00F42E91">
              <w:rPr>
                <w:rFonts w:cs="Arial"/>
                <w:color w:val="0B0C0C"/>
                <w:sz w:val="22"/>
                <w:szCs w:val="22"/>
                <w:shd w:val="clear" w:color="auto" w:fill="FFFFFF"/>
              </w:rPr>
              <w:t>Music education offers young people the chance to understand, perform and create in an aural dimension that often sits outside our capacity to describe in words. For many pupils, the music they love will be part of the narrative of their lives and bring colour to the experiences that shape them.</w:t>
            </w:r>
            <w:r>
              <w:rPr>
                <w:rFonts w:cs="Arial"/>
                <w:color w:val="0B0C0C"/>
                <w:sz w:val="22"/>
                <w:szCs w:val="22"/>
                <w:shd w:val="clear" w:color="auto" w:fill="FFFFFF"/>
              </w:rPr>
              <w:t xml:space="preserve"> The </w:t>
            </w:r>
            <w:r w:rsidR="00DF48D1" w:rsidRPr="00F42E91">
              <w:rPr>
                <w:rFonts w:cs="Arial"/>
                <w:color w:val="0B0C0C"/>
                <w:sz w:val="22"/>
                <w:szCs w:val="22"/>
                <w:shd w:val="clear" w:color="auto" w:fill="FFFFFF"/>
              </w:rPr>
              <w:t>central purpose of good music education is for pupils to make more music, think more musically and consequently become more musical.</w:t>
            </w:r>
            <w:r>
              <w:rPr>
                <w:rFonts w:cs="Arial"/>
                <w:color w:val="0B0C0C"/>
                <w:sz w:val="22"/>
                <w:szCs w:val="22"/>
                <w:shd w:val="clear" w:color="auto" w:fill="FFFFFF"/>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C0172" w14:textId="50C41462" w:rsidR="00C32CCD" w:rsidRDefault="00673EB9">
            <w:pPr>
              <w:pStyle w:val="TableRowCentered"/>
              <w:jc w:val="left"/>
              <w:rPr>
                <w:sz w:val="22"/>
              </w:rPr>
            </w:pPr>
            <w:r>
              <w:rPr>
                <w:sz w:val="22"/>
              </w:rPr>
              <w:lastRenderedPageBreak/>
              <w:t>5</w:t>
            </w:r>
          </w:p>
        </w:tc>
      </w:tr>
    </w:tbl>
    <w:p w14:paraId="2A7D5540" w14:textId="77777777" w:rsidR="00E66558" w:rsidRDefault="00E66558">
      <w:pPr>
        <w:spacing w:before="240" w:after="0"/>
        <w:rPr>
          <w:b/>
          <w:bCs/>
          <w:color w:val="104F75"/>
          <w:sz w:val="28"/>
          <w:szCs w:val="28"/>
        </w:rPr>
      </w:pPr>
    </w:p>
    <w:p w14:paraId="2A7D5541" w14:textId="406671D8" w:rsidR="00E66558" w:rsidRDefault="009D71E8" w:rsidP="00120AB1">
      <w:r>
        <w:rPr>
          <w:b/>
          <w:bCs/>
          <w:color w:val="104F75"/>
          <w:sz w:val="28"/>
          <w:szCs w:val="28"/>
        </w:rPr>
        <w:t xml:space="preserve">Total budgeted cost: £ </w:t>
      </w:r>
      <w:r w:rsidR="001F5ACE">
        <w:rPr>
          <w:b/>
          <w:bCs/>
          <w:color w:val="104F75"/>
          <w:sz w:val="28"/>
          <w:szCs w:val="28"/>
        </w:rPr>
        <w:t>138,088.00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BD8CE" w14:textId="7CA7EF62" w:rsidR="00287778" w:rsidRPr="001C7E0B" w:rsidRDefault="00521763" w:rsidP="001C7E0B">
            <w:pPr>
              <w:spacing w:before="120" w:after="0" w:line="240" w:lineRule="auto"/>
              <w:rPr>
                <w:sz w:val="22"/>
                <w:szCs w:val="22"/>
              </w:rPr>
            </w:pPr>
            <w:r w:rsidRPr="001C7E0B">
              <w:rPr>
                <w:sz w:val="22"/>
                <w:szCs w:val="22"/>
              </w:rPr>
              <w:t>Our i</w:t>
            </w:r>
            <w:r w:rsidR="00277806" w:rsidRPr="001C7E0B">
              <w:rPr>
                <w:sz w:val="22"/>
                <w:szCs w:val="22"/>
              </w:rPr>
              <w:t>nternal assessments from 2020-21 show that</w:t>
            </w:r>
            <w:r w:rsidRPr="001C7E0B">
              <w:rPr>
                <w:sz w:val="22"/>
                <w:szCs w:val="22"/>
              </w:rPr>
              <w:t xml:space="preserve"> the performance of our disadvantage pupils was lower than that of disadvantaged pupils</w:t>
            </w:r>
            <w:r w:rsidR="0061148D" w:rsidRPr="001C7E0B">
              <w:rPr>
                <w:sz w:val="22"/>
                <w:szCs w:val="22"/>
              </w:rPr>
              <w:t xml:space="preserve"> in previous years</w:t>
            </w:r>
            <w:r w:rsidR="00287778" w:rsidRPr="001C7E0B">
              <w:rPr>
                <w:sz w:val="22"/>
                <w:szCs w:val="22"/>
              </w:rPr>
              <w:t xml:space="preserve">. </w:t>
            </w:r>
          </w:p>
          <w:p w14:paraId="53BB9BF8" w14:textId="52841399" w:rsidR="00287778" w:rsidRPr="001C7E0B" w:rsidRDefault="00287778" w:rsidP="001C7E0B">
            <w:pPr>
              <w:spacing w:before="120" w:after="0" w:line="240" w:lineRule="auto"/>
              <w:rPr>
                <w:sz w:val="22"/>
                <w:szCs w:val="22"/>
              </w:rPr>
            </w:pPr>
            <w:r w:rsidRPr="001C7E0B">
              <w:rPr>
                <w:sz w:val="22"/>
                <w:szCs w:val="22"/>
              </w:rPr>
              <w:t xml:space="preserve">A very large majority of our children engaged in remote learning due the strategic staffing and careful planning put in place for remote learning.  </w:t>
            </w:r>
            <w:r w:rsidR="00186B86" w:rsidRPr="001C7E0B">
              <w:rPr>
                <w:sz w:val="22"/>
                <w:szCs w:val="22"/>
              </w:rPr>
              <w:t xml:space="preserve">The most vulnerable children were targeted for places in school and any children struggling to engage with the learning were given places in school. </w:t>
            </w:r>
          </w:p>
          <w:p w14:paraId="74918620" w14:textId="1E531A58" w:rsidR="0061148D" w:rsidRDefault="0061148D" w:rsidP="001C7E0B">
            <w:pPr>
              <w:spacing w:before="120" w:after="0" w:line="240" w:lineRule="auto"/>
              <w:rPr>
                <w:sz w:val="22"/>
                <w:szCs w:val="22"/>
              </w:rPr>
            </w:pPr>
            <w:r w:rsidRPr="001C7E0B">
              <w:rPr>
                <w:sz w:val="22"/>
                <w:szCs w:val="22"/>
              </w:rPr>
              <w:t>As evidenced in schools across the country, school closure was most detrimental to our disadvant</w:t>
            </w:r>
            <w:r w:rsidR="00186B86" w:rsidRPr="001C7E0B">
              <w:rPr>
                <w:sz w:val="22"/>
                <w:szCs w:val="22"/>
              </w:rPr>
              <w:t xml:space="preserve">aged pupils. Although they attended online and other remote sessions, the support from home was not the same as the support </w:t>
            </w:r>
            <w:r w:rsidR="0028619A" w:rsidRPr="001C7E0B">
              <w:rPr>
                <w:sz w:val="22"/>
                <w:szCs w:val="22"/>
              </w:rPr>
              <w:t xml:space="preserve">these children receive </w:t>
            </w:r>
            <w:r w:rsidR="00186B86" w:rsidRPr="001C7E0B">
              <w:rPr>
                <w:sz w:val="22"/>
                <w:szCs w:val="22"/>
              </w:rPr>
              <w:t xml:space="preserve">in school.  </w:t>
            </w:r>
          </w:p>
          <w:p w14:paraId="6E3F82F3" w14:textId="77777777" w:rsidR="003408B4" w:rsidRDefault="003408B4" w:rsidP="002228B0">
            <w:pPr>
              <w:spacing w:after="0" w:line="240" w:lineRule="auto"/>
              <w:rPr>
                <w:sz w:val="22"/>
                <w:szCs w:val="22"/>
              </w:rPr>
            </w:pPr>
          </w:p>
          <w:p w14:paraId="5D8DFD26" w14:textId="77395A06" w:rsidR="002228B0" w:rsidRPr="002228B0" w:rsidRDefault="002228B0" w:rsidP="002228B0">
            <w:pPr>
              <w:spacing w:after="0" w:line="240" w:lineRule="auto"/>
              <w:rPr>
                <w:rFonts w:cs="Arial"/>
                <w:color w:val="000000"/>
                <w:sz w:val="22"/>
                <w:szCs w:val="22"/>
              </w:rPr>
            </w:pPr>
            <w:r w:rsidRPr="00061D19">
              <w:rPr>
                <w:rFonts w:cs="Arial"/>
                <w:color w:val="000000"/>
                <w:sz w:val="22"/>
                <w:szCs w:val="22"/>
              </w:rPr>
              <w:t xml:space="preserve">Comparative data is currently only </w:t>
            </w:r>
            <w:r w:rsidRPr="006A2618">
              <w:rPr>
                <w:rFonts w:cs="Arial"/>
                <w:color w:val="000000"/>
                <w:sz w:val="22"/>
                <w:szCs w:val="22"/>
              </w:rPr>
              <w:t>available for all and disadvantaged pupils</w:t>
            </w:r>
            <w:r w:rsidRPr="00061D19">
              <w:rPr>
                <w:rFonts w:cs="Arial"/>
                <w:color w:val="000000"/>
                <w:sz w:val="22"/>
                <w:szCs w:val="22"/>
              </w:rPr>
              <w:t>. (We would expect ‘</w:t>
            </w:r>
            <w:r>
              <w:rPr>
                <w:rFonts w:cs="Arial"/>
                <w:color w:val="000000"/>
                <w:sz w:val="22"/>
                <w:szCs w:val="22"/>
              </w:rPr>
              <w:t>others’ to be slightly higher).</w:t>
            </w:r>
          </w:p>
          <w:p w14:paraId="149EDCBA" w14:textId="77777777" w:rsidR="001C7E0B" w:rsidRPr="001C7E0B" w:rsidRDefault="001C7E0B" w:rsidP="001C7E0B">
            <w:pPr>
              <w:spacing w:before="120" w:after="0" w:line="240" w:lineRule="auto"/>
              <w:rPr>
                <w:sz w:val="22"/>
                <w:szCs w:val="22"/>
              </w:rPr>
            </w:pPr>
          </w:p>
          <w:p w14:paraId="67749C0E" w14:textId="5B86B9DA" w:rsidR="005B59D7" w:rsidRPr="005B59D7" w:rsidRDefault="005B59D7" w:rsidP="005B59D7">
            <w:pPr>
              <w:spacing w:after="0" w:line="240" w:lineRule="auto"/>
              <w:rPr>
                <w:rFonts w:cs="Arial"/>
                <w:b/>
                <w:sz w:val="22"/>
                <w:szCs w:val="22"/>
              </w:rPr>
            </w:pPr>
            <w:r>
              <w:rPr>
                <w:rFonts w:cs="Arial"/>
                <w:b/>
                <w:sz w:val="22"/>
                <w:szCs w:val="22"/>
              </w:rPr>
              <w:t xml:space="preserve">Moderated in-school </w:t>
            </w:r>
            <w:r w:rsidRPr="005B59D7">
              <w:rPr>
                <w:rFonts w:cs="Arial"/>
                <w:b/>
                <w:sz w:val="22"/>
                <w:szCs w:val="22"/>
              </w:rPr>
              <w:t>data shows the following:</w:t>
            </w:r>
          </w:p>
          <w:p w14:paraId="7F93BA92" w14:textId="77777777" w:rsidR="005B59D7" w:rsidRPr="005B59D7" w:rsidRDefault="005B59D7" w:rsidP="005B59D7">
            <w:pPr>
              <w:spacing w:after="0" w:line="240" w:lineRule="auto"/>
              <w:rPr>
                <w:rFonts w:cs="Arial"/>
                <w:sz w:val="22"/>
                <w:szCs w:val="22"/>
              </w:rPr>
            </w:pPr>
            <w:r w:rsidRPr="005B59D7">
              <w:rPr>
                <w:rFonts w:cs="Arial"/>
                <w:b/>
                <w:sz w:val="22"/>
                <w:szCs w:val="22"/>
              </w:rPr>
              <w:t xml:space="preserve">Early Years Foundation Stage </w:t>
            </w:r>
            <w:r w:rsidRPr="005B59D7">
              <w:rPr>
                <w:rFonts w:cs="Arial"/>
                <w:sz w:val="22"/>
                <w:szCs w:val="22"/>
              </w:rPr>
              <w:t>(Early adopter school)</w:t>
            </w:r>
          </w:p>
          <w:p w14:paraId="61696C0C" w14:textId="16A2DEDF" w:rsidR="005B59D7" w:rsidRPr="005B59D7" w:rsidRDefault="00566C34" w:rsidP="005B59D7">
            <w:pPr>
              <w:numPr>
                <w:ilvl w:val="0"/>
                <w:numId w:val="23"/>
              </w:numPr>
              <w:spacing w:after="0" w:line="240" w:lineRule="auto"/>
              <w:contextualSpacing/>
              <w:rPr>
                <w:rFonts w:cs="Arial"/>
                <w:sz w:val="22"/>
                <w:szCs w:val="22"/>
              </w:rPr>
            </w:pPr>
            <w:r>
              <w:rPr>
                <w:rFonts w:cs="Arial"/>
                <w:sz w:val="22"/>
                <w:szCs w:val="22"/>
              </w:rPr>
              <w:t>52.6</w:t>
            </w:r>
            <w:r w:rsidR="005B59D7" w:rsidRPr="005B59D7">
              <w:rPr>
                <w:rFonts w:cs="Arial"/>
                <w:sz w:val="22"/>
                <w:szCs w:val="22"/>
              </w:rPr>
              <w:t xml:space="preserve">% of disadvantaged pupils achieved GLD. </w:t>
            </w:r>
          </w:p>
          <w:p w14:paraId="2462EFB0" w14:textId="7D1FD2C8" w:rsidR="005B59D7" w:rsidRPr="005B59D7" w:rsidRDefault="00566C34" w:rsidP="005B59D7">
            <w:pPr>
              <w:numPr>
                <w:ilvl w:val="0"/>
                <w:numId w:val="23"/>
              </w:numPr>
              <w:spacing w:after="0" w:line="240" w:lineRule="auto"/>
              <w:contextualSpacing/>
              <w:rPr>
                <w:rFonts w:cs="Arial"/>
                <w:sz w:val="22"/>
                <w:szCs w:val="22"/>
              </w:rPr>
            </w:pPr>
            <w:r>
              <w:rPr>
                <w:rFonts w:cs="Arial"/>
                <w:sz w:val="22"/>
                <w:szCs w:val="22"/>
              </w:rPr>
              <w:t>53.3</w:t>
            </w:r>
            <w:r w:rsidR="005B59D7" w:rsidRPr="005B59D7">
              <w:rPr>
                <w:rFonts w:cs="Arial"/>
                <w:sz w:val="22"/>
                <w:szCs w:val="22"/>
              </w:rPr>
              <w:t>% of all pupils achieved GLD   (NA 57%)</w:t>
            </w:r>
          </w:p>
          <w:p w14:paraId="0291F8ED" w14:textId="41EDEE3F" w:rsidR="005B59D7" w:rsidRPr="005B59D7" w:rsidRDefault="005B59D7" w:rsidP="005B59D7">
            <w:pPr>
              <w:numPr>
                <w:ilvl w:val="0"/>
                <w:numId w:val="23"/>
              </w:numPr>
              <w:spacing w:after="0" w:line="240" w:lineRule="auto"/>
              <w:contextualSpacing/>
              <w:rPr>
                <w:rFonts w:cs="Arial"/>
                <w:sz w:val="22"/>
                <w:szCs w:val="22"/>
              </w:rPr>
            </w:pPr>
            <w:r w:rsidRPr="005B59D7">
              <w:rPr>
                <w:rFonts w:cs="Arial"/>
                <w:sz w:val="22"/>
                <w:szCs w:val="22"/>
              </w:rPr>
              <w:t xml:space="preserve">In-school gap between disadvantaged pupils and </w:t>
            </w:r>
            <w:r w:rsidR="00566C34">
              <w:rPr>
                <w:rFonts w:cs="Arial"/>
                <w:sz w:val="22"/>
                <w:szCs w:val="22"/>
              </w:rPr>
              <w:t>all is 4.4</w:t>
            </w:r>
            <w:r w:rsidRPr="005B59D7">
              <w:rPr>
                <w:rFonts w:cs="Arial"/>
                <w:sz w:val="22"/>
                <w:szCs w:val="22"/>
              </w:rPr>
              <w:t>%</w:t>
            </w:r>
          </w:p>
          <w:p w14:paraId="3507423D" w14:textId="0A01C28F" w:rsidR="005B59D7" w:rsidRPr="005B59D7" w:rsidRDefault="005B7454" w:rsidP="005B59D7">
            <w:pPr>
              <w:numPr>
                <w:ilvl w:val="0"/>
                <w:numId w:val="23"/>
              </w:numPr>
              <w:spacing w:after="0" w:line="240" w:lineRule="auto"/>
              <w:contextualSpacing/>
              <w:rPr>
                <w:rFonts w:cs="Arial"/>
                <w:sz w:val="22"/>
                <w:szCs w:val="22"/>
              </w:rPr>
            </w:pPr>
            <w:r>
              <w:rPr>
                <w:rFonts w:cs="Arial"/>
                <w:sz w:val="22"/>
                <w:szCs w:val="22"/>
              </w:rPr>
              <w:t>Gap with NA is 4.4</w:t>
            </w:r>
            <w:r w:rsidR="005B59D7" w:rsidRPr="005B59D7">
              <w:rPr>
                <w:rFonts w:cs="Arial"/>
                <w:sz w:val="22"/>
                <w:szCs w:val="22"/>
              </w:rPr>
              <w:t>%</w:t>
            </w:r>
          </w:p>
          <w:p w14:paraId="7284E318" w14:textId="6D2F9454" w:rsidR="005B59D7" w:rsidRPr="005B59D7" w:rsidRDefault="005B59D7" w:rsidP="005B59D7">
            <w:pPr>
              <w:numPr>
                <w:ilvl w:val="0"/>
                <w:numId w:val="23"/>
              </w:numPr>
              <w:spacing w:after="0" w:line="240" w:lineRule="auto"/>
              <w:contextualSpacing/>
              <w:rPr>
                <w:rFonts w:cs="Arial"/>
                <w:sz w:val="22"/>
                <w:szCs w:val="22"/>
              </w:rPr>
            </w:pPr>
            <w:r w:rsidRPr="005B59D7">
              <w:rPr>
                <w:rFonts w:cs="Arial"/>
                <w:sz w:val="22"/>
                <w:szCs w:val="22"/>
              </w:rPr>
              <w:t>APS f</w:t>
            </w:r>
            <w:r w:rsidR="005B7454">
              <w:rPr>
                <w:rFonts w:cs="Arial"/>
                <w:sz w:val="22"/>
                <w:szCs w:val="22"/>
              </w:rPr>
              <w:t>or disadvantaged pupils was 28.5</w:t>
            </w:r>
            <w:r w:rsidRPr="005B59D7">
              <w:rPr>
                <w:rFonts w:cs="Arial"/>
                <w:sz w:val="22"/>
                <w:szCs w:val="22"/>
              </w:rPr>
              <w:t xml:space="preserve"> </w:t>
            </w:r>
          </w:p>
          <w:p w14:paraId="6F0904C1" w14:textId="02C22B50" w:rsidR="005B59D7" w:rsidRPr="005B59D7" w:rsidRDefault="005B7454" w:rsidP="005B59D7">
            <w:pPr>
              <w:numPr>
                <w:ilvl w:val="0"/>
                <w:numId w:val="23"/>
              </w:numPr>
              <w:spacing w:after="0" w:line="240" w:lineRule="auto"/>
              <w:contextualSpacing/>
              <w:rPr>
                <w:rFonts w:cs="Arial"/>
                <w:sz w:val="22"/>
                <w:szCs w:val="22"/>
              </w:rPr>
            </w:pPr>
            <w:r>
              <w:rPr>
                <w:rFonts w:cs="Arial"/>
                <w:sz w:val="22"/>
                <w:szCs w:val="22"/>
              </w:rPr>
              <w:t>APS for all pupils was 29.9</w:t>
            </w:r>
            <w:r w:rsidR="005B59D7" w:rsidRPr="005B59D7">
              <w:rPr>
                <w:rFonts w:cs="Arial"/>
                <w:sz w:val="22"/>
                <w:szCs w:val="22"/>
              </w:rPr>
              <w:t xml:space="preserve"> (NA 29.9)</w:t>
            </w:r>
          </w:p>
          <w:p w14:paraId="480855D3" w14:textId="37BC83AD" w:rsidR="005B59D7" w:rsidRPr="005B59D7" w:rsidRDefault="005B7454" w:rsidP="005B59D7">
            <w:pPr>
              <w:numPr>
                <w:ilvl w:val="0"/>
                <w:numId w:val="23"/>
              </w:numPr>
              <w:spacing w:after="0" w:line="240" w:lineRule="auto"/>
              <w:contextualSpacing/>
              <w:rPr>
                <w:rFonts w:cs="Arial"/>
                <w:sz w:val="22"/>
                <w:szCs w:val="22"/>
              </w:rPr>
            </w:pPr>
            <w:r>
              <w:rPr>
                <w:rFonts w:cs="Arial"/>
                <w:sz w:val="22"/>
                <w:szCs w:val="22"/>
              </w:rPr>
              <w:t>Gap with NA is 1.4</w:t>
            </w:r>
          </w:p>
          <w:p w14:paraId="02D16748" w14:textId="77777777" w:rsidR="005B59D7" w:rsidRPr="005B59D7" w:rsidRDefault="005B59D7" w:rsidP="005B59D7">
            <w:pPr>
              <w:spacing w:after="0" w:line="240" w:lineRule="auto"/>
              <w:rPr>
                <w:rFonts w:cs="Arial"/>
                <w:b/>
                <w:sz w:val="22"/>
                <w:szCs w:val="22"/>
              </w:rPr>
            </w:pPr>
          </w:p>
          <w:p w14:paraId="3673F0A6" w14:textId="77777777" w:rsidR="005B59D7" w:rsidRPr="005B59D7" w:rsidRDefault="005B59D7" w:rsidP="005B59D7">
            <w:pPr>
              <w:spacing w:after="0" w:line="240" w:lineRule="auto"/>
              <w:rPr>
                <w:rFonts w:cs="Arial"/>
                <w:b/>
                <w:sz w:val="22"/>
                <w:szCs w:val="22"/>
              </w:rPr>
            </w:pPr>
            <w:r w:rsidRPr="005B59D7">
              <w:rPr>
                <w:rFonts w:cs="Arial"/>
                <w:b/>
                <w:sz w:val="22"/>
                <w:szCs w:val="22"/>
              </w:rPr>
              <w:t>Attainment and progress in mathematics</w:t>
            </w:r>
          </w:p>
          <w:p w14:paraId="18E3F2B1" w14:textId="77777777" w:rsidR="005B59D7" w:rsidRPr="005B59D7" w:rsidRDefault="005B59D7" w:rsidP="005B59D7">
            <w:pPr>
              <w:spacing w:after="0" w:line="240" w:lineRule="auto"/>
              <w:rPr>
                <w:rFonts w:cs="Arial"/>
                <w:b/>
                <w:sz w:val="22"/>
                <w:szCs w:val="22"/>
              </w:rPr>
            </w:pPr>
            <w:r w:rsidRPr="005B59D7">
              <w:rPr>
                <w:rFonts w:cs="Arial"/>
                <w:b/>
                <w:sz w:val="22"/>
                <w:szCs w:val="22"/>
              </w:rPr>
              <w:t>End of Key Stage 1</w:t>
            </w:r>
          </w:p>
          <w:p w14:paraId="7BE2275F" w14:textId="4160BF39" w:rsidR="005B59D7" w:rsidRPr="005B59D7" w:rsidRDefault="00D00FD4" w:rsidP="005B59D7">
            <w:pPr>
              <w:numPr>
                <w:ilvl w:val="0"/>
                <w:numId w:val="23"/>
              </w:numPr>
              <w:spacing w:after="0" w:line="240" w:lineRule="auto"/>
              <w:contextualSpacing/>
              <w:rPr>
                <w:rFonts w:cs="Arial"/>
                <w:sz w:val="22"/>
                <w:szCs w:val="22"/>
              </w:rPr>
            </w:pPr>
            <w:r>
              <w:rPr>
                <w:rFonts w:cs="Arial"/>
                <w:sz w:val="22"/>
                <w:szCs w:val="22"/>
              </w:rPr>
              <w:t>64</w:t>
            </w:r>
            <w:r w:rsidR="005B59D7" w:rsidRPr="005B59D7">
              <w:rPr>
                <w:rFonts w:cs="Arial"/>
                <w:sz w:val="22"/>
                <w:szCs w:val="22"/>
              </w:rPr>
              <w:t xml:space="preserve">% of disadvantaged pupils achieved EXS. </w:t>
            </w:r>
          </w:p>
          <w:p w14:paraId="2E0D54C2" w14:textId="5F0ED62E" w:rsidR="005B59D7" w:rsidRPr="005B59D7" w:rsidRDefault="00D00FD4" w:rsidP="005B59D7">
            <w:pPr>
              <w:numPr>
                <w:ilvl w:val="0"/>
                <w:numId w:val="23"/>
              </w:numPr>
              <w:spacing w:after="0" w:line="240" w:lineRule="auto"/>
              <w:contextualSpacing/>
              <w:rPr>
                <w:rFonts w:cs="Arial"/>
                <w:sz w:val="22"/>
                <w:szCs w:val="22"/>
              </w:rPr>
            </w:pPr>
            <w:r>
              <w:rPr>
                <w:rFonts w:cs="Arial"/>
                <w:sz w:val="22"/>
                <w:szCs w:val="22"/>
              </w:rPr>
              <w:t>70</w:t>
            </w:r>
            <w:r w:rsidR="005B59D7" w:rsidRPr="005B59D7">
              <w:rPr>
                <w:rFonts w:cs="Arial"/>
                <w:sz w:val="22"/>
                <w:szCs w:val="22"/>
              </w:rPr>
              <w:t>% of all pupils achieved EXS   (NA 67%)</w:t>
            </w:r>
          </w:p>
          <w:p w14:paraId="50796A05" w14:textId="386A3DE2" w:rsidR="005B59D7" w:rsidRDefault="00D00FD4" w:rsidP="005B59D7">
            <w:pPr>
              <w:numPr>
                <w:ilvl w:val="0"/>
                <w:numId w:val="23"/>
              </w:numPr>
              <w:spacing w:after="0" w:line="240" w:lineRule="auto"/>
              <w:contextualSpacing/>
              <w:rPr>
                <w:rFonts w:cs="Arial"/>
                <w:sz w:val="22"/>
                <w:szCs w:val="22"/>
              </w:rPr>
            </w:pPr>
            <w:r>
              <w:rPr>
                <w:rFonts w:cs="Arial"/>
                <w:sz w:val="22"/>
                <w:szCs w:val="22"/>
              </w:rPr>
              <w:t>7% of disadvantaged pupils achieved greater depth</w:t>
            </w:r>
          </w:p>
          <w:p w14:paraId="45026050" w14:textId="04052D95" w:rsidR="00D00FD4" w:rsidRPr="005B59D7" w:rsidRDefault="00D00FD4" w:rsidP="005B59D7">
            <w:pPr>
              <w:numPr>
                <w:ilvl w:val="0"/>
                <w:numId w:val="23"/>
              </w:numPr>
              <w:spacing w:after="0" w:line="240" w:lineRule="auto"/>
              <w:contextualSpacing/>
              <w:rPr>
                <w:rFonts w:cs="Arial"/>
                <w:sz w:val="22"/>
                <w:szCs w:val="22"/>
              </w:rPr>
            </w:pPr>
            <w:r>
              <w:rPr>
                <w:rFonts w:cs="Arial"/>
                <w:sz w:val="22"/>
                <w:szCs w:val="22"/>
              </w:rPr>
              <w:t>10% of all pupils achieved greater depth (NA 15%)</w:t>
            </w:r>
          </w:p>
          <w:p w14:paraId="5CE52FF6" w14:textId="0A55B54E" w:rsidR="005B59D7" w:rsidRDefault="005B59D7" w:rsidP="005B59D7">
            <w:pPr>
              <w:numPr>
                <w:ilvl w:val="0"/>
                <w:numId w:val="23"/>
              </w:numPr>
              <w:spacing w:after="0" w:line="240" w:lineRule="auto"/>
              <w:contextualSpacing/>
              <w:rPr>
                <w:rFonts w:cs="Arial"/>
                <w:sz w:val="22"/>
                <w:szCs w:val="22"/>
              </w:rPr>
            </w:pPr>
            <w:r w:rsidRPr="005B59D7">
              <w:rPr>
                <w:rFonts w:cs="Arial"/>
                <w:sz w:val="22"/>
                <w:szCs w:val="22"/>
              </w:rPr>
              <w:t>In-school gap between d</w:t>
            </w:r>
            <w:r w:rsidR="00D00FD4">
              <w:rPr>
                <w:rFonts w:cs="Arial"/>
                <w:sz w:val="22"/>
                <w:szCs w:val="22"/>
              </w:rPr>
              <w:t>isadvantaged pupils and all is 6</w:t>
            </w:r>
            <w:r w:rsidRPr="005B59D7">
              <w:rPr>
                <w:rFonts w:cs="Arial"/>
                <w:sz w:val="22"/>
                <w:szCs w:val="22"/>
              </w:rPr>
              <w:t>%</w:t>
            </w:r>
            <w:r w:rsidR="00D00FD4">
              <w:rPr>
                <w:rFonts w:cs="Arial"/>
                <w:sz w:val="22"/>
                <w:szCs w:val="22"/>
              </w:rPr>
              <w:t xml:space="preserve"> at EXS</w:t>
            </w:r>
          </w:p>
          <w:p w14:paraId="15193839" w14:textId="71002745" w:rsidR="00D00FD4" w:rsidRPr="005B59D7" w:rsidRDefault="00D00FD4" w:rsidP="005B59D7">
            <w:pPr>
              <w:numPr>
                <w:ilvl w:val="0"/>
                <w:numId w:val="23"/>
              </w:numPr>
              <w:spacing w:after="0" w:line="240" w:lineRule="auto"/>
              <w:contextualSpacing/>
              <w:rPr>
                <w:rFonts w:cs="Arial"/>
                <w:sz w:val="22"/>
                <w:szCs w:val="22"/>
              </w:rPr>
            </w:pPr>
            <w:r>
              <w:rPr>
                <w:rFonts w:cs="Arial"/>
                <w:sz w:val="22"/>
                <w:szCs w:val="22"/>
              </w:rPr>
              <w:t xml:space="preserve">In-school gap between disadvantaged pupils and all is 3% at </w:t>
            </w:r>
            <w:r w:rsidR="00BF081B">
              <w:rPr>
                <w:rFonts w:cs="Arial"/>
                <w:sz w:val="22"/>
                <w:szCs w:val="22"/>
              </w:rPr>
              <w:t>greater depth</w:t>
            </w:r>
          </w:p>
          <w:p w14:paraId="4D4DEC64" w14:textId="5715AF50" w:rsidR="00ED692F" w:rsidRPr="00ED692F" w:rsidRDefault="00D00FD4" w:rsidP="00ED692F">
            <w:pPr>
              <w:numPr>
                <w:ilvl w:val="0"/>
                <w:numId w:val="23"/>
              </w:numPr>
              <w:spacing w:after="0" w:line="240" w:lineRule="auto"/>
              <w:contextualSpacing/>
              <w:rPr>
                <w:rFonts w:cs="Arial"/>
                <w:sz w:val="22"/>
                <w:szCs w:val="22"/>
              </w:rPr>
            </w:pPr>
            <w:r>
              <w:rPr>
                <w:rFonts w:cs="Arial"/>
                <w:sz w:val="22"/>
                <w:szCs w:val="22"/>
              </w:rPr>
              <w:t>Gap with NA is 3</w:t>
            </w:r>
            <w:r w:rsidR="005B59D7" w:rsidRPr="005B59D7">
              <w:rPr>
                <w:rFonts w:cs="Arial"/>
                <w:sz w:val="22"/>
                <w:szCs w:val="22"/>
              </w:rPr>
              <w:t>% at EXS</w:t>
            </w:r>
            <w:r>
              <w:rPr>
                <w:rFonts w:cs="Arial"/>
                <w:sz w:val="22"/>
                <w:szCs w:val="22"/>
              </w:rPr>
              <w:t xml:space="preserve"> and 5</w:t>
            </w:r>
            <w:r w:rsidR="005B59D7" w:rsidRPr="005B59D7">
              <w:rPr>
                <w:rFonts w:cs="Arial"/>
                <w:sz w:val="22"/>
                <w:szCs w:val="22"/>
              </w:rPr>
              <w:t>% at GD</w:t>
            </w:r>
          </w:p>
          <w:p w14:paraId="12046427" w14:textId="77777777" w:rsidR="005B59D7" w:rsidRPr="005B59D7" w:rsidRDefault="005B59D7" w:rsidP="005B59D7">
            <w:pPr>
              <w:spacing w:after="0" w:line="240" w:lineRule="auto"/>
              <w:rPr>
                <w:rFonts w:cs="Arial"/>
                <w:sz w:val="22"/>
                <w:szCs w:val="22"/>
              </w:rPr>
            </w:pPr>
          </w:p>
          <w:p w14:paraId="4D82ECD5" w14:textId="77777777" w:rsidR="005B59D7" w:rsidRPr="005B59D7" w:rsidRDefault="005B59D7" w:rsidP="005B59D7">
            <w:pPr>
              <w:spacing w:after="0" w:line="240" w:lineRule="auto"/>
              <w:rPr>
                <w:rFonts w:cs="Arial"/>
                <w:b/>
                <w:sz w:val="22"/>
                <w:szCs w:val="22"/>
              </w:rPr>
            </w:pPr>
            <w:r w:rsidRPr="005B59D7">
              <w:rPr>
                <w:rFonts w:cs="Arial"/>
                <w:b/>
                <w:sz w:val="22"/>
                <w:szCs w:val="22"/>
              </w:rPr>
              <w:t>End of Key Stage 2</w:t>
            </w:r>
          </w:p>
          <w:p w14:paraId="32C477DA" w14:textId="0355F545" w:rsidR="005B59D7" w:rsidRPr="005B59D7" w:rsidRDefault="00BF081B" w:rsidP="005B59D7">
            <w:pPr>
              <w:numPr>
                <w:ilvl w:val="0"/>
                <w:numId w:val="23"/>
              </w:numPr>
              <w:spacing w:after="0" w:line="240" w:lineRule="auto"/>
              <w:contextualSpacing/>
              <w:rPr>
                <w:rFonts w:cs="Arial"/>
                <w:sz w:val="22"/>
                <w:szCs w:val="22"/>
              </w:rPr>
            </w:pPr>
            <w:r>
              <w:rPr>
                <w:rFonts w:cs="Arial"/>
                <w:sz w:val="22"/>
                <w:szCs w:val="22"/>
              </w:rPr>
              <w:t>75</w:t>
            </w:r>
            <w:r w:rsidR="005B59D7" w:rsidRPr="005B59D7">
              <w:rPr>
                <w:rFonts w:cs="Arial"/>
                <w:sz w:val="22"/>
                <w:szCs w:val="22"/>
              </w:rPr>
              <w:t xml:space="preserve">% of disadvantaged pupils achieved EXS. </w:t>
            </w:r>
          </w:p>
          <w:p w14:paraId="3636C32F" w14:textId="3E7CF81B" w:rsidR="005B59D7" w:rsidRPr="005B59D7" w:rsidRDefault="00BF081B" w:rsidP="005B59D7">
            <w:pPr>
              <w:numPr>
                <w:ilvl w:val="0"/>
                <w:numId w:val="23"/>
              </w:numPr>
              <w:spacing w:after="0" w:line="240" w:lineRule="auto"/>
              <w:contextualSpacing/>
              <w:rPr>
                <w:rFonts w:cs="Arial"/>
                <w:sz w:val="22"/>
                <w:szCs w:val="22"/>
              </w:rPr>
            </w:pPr>
            <w:r>
              <w:rPr>
                <w:rFonts w:cs="Arial"/>
                <w:sz w:val="22"/>
                <w:szCs w:val="22"/>
              </w:rPr>
              <w:t>77</w:t>
            </w:r>
            <w:r w:rsidR="005B59D7" w:rsidRPr="005B59D7">
              <w:rPr>
                <w:rFonts w:cs="Arial"/>
                <w:sz w:val="22"/>
                <w:szCs w:val="22"/>
              </w:rPr>
              <w:t>% of all pupils achieved EXS   (NA 73%)</w:t>
            </w:r>
          </w:p>
          <w:p w14:paraId="6DEAA582" w14:textId="27DE051E" w:rsidR="005B59D7" w:rsidRDefault="00BF081B" w:rsidP="005B59D7">
            <w:pPr>
              <w:numPr>
                <w:ilvl w:val="0"/>
                <w:numId w:val="23"/>
              </w:numPr>
              <w:spacing w:after="0" w:line="240" w:lineRule="auto"/>
              <w:contextualSpacing/>
              <w:rPr>
                <w:rFonts w:cs="Arial"/>
                <w:sz w:val="22"/>
                <w:szCs w:val="22"/>
              </w:rPr>
            </w:pPr>
            <w:r>
              <w:rPr>
                <w:rFonts w:cs="Arial"/>
                <w:sz w:val="22"/>
                <w:szCs w:val="22"/>
              </w:rPr>
              <w:t xml:space="preserve">6% of disadvantaged </w:t>
            </w:r>
            <w:r w:rsidR="005B59D7" w:rsidRPr="005B59D7">
              <w:rPr>
                <w:rFonts w:cs="Arial"/>
                <w:sz w:val="22"/>
                <w:szCs w:val="22"/>
              </w:rPr>
              <w:t>pupils</w:t>
            </w:r>
            <w:r>
              <w:rPr>
                <w:rFonts w:cs="Arial"/>
                <w:sz w:val="22"/>
                <w:szCs w:val="22"/>
              </w:rPr>
              <w:t xml:space="preserve"> achieved greater depth </w:t>
            </w:r>
          </w:p>
          <w:p w14:paraId="23B2E87F" w14:textId="66792544" w:rsidR="00BF081B" w:rsidRDefault="00BF081B" w:rsidP="005B59D7">
            <w:pPr>
              <w:numPr>
                <w:ilvl w:val="0"/>
                <w:numId w:val="23"/>
              </w:numPr>
              <w:spacing w:after="0" w:line="240" w:lineRule="auto"/>
              <w:contextualSpacing/>
              <w:rPr>
                <w:rFonts w:cs="Arial"/>
                <w:sz w:val="22"/>
                <w:szCs w:val="22"/>
              </w:rPr>
            </w:pPr>
            <w:r>
              <w:rPr>
                <w:rFonts w:cs="Arial"/>
                <w:sz w:val="22"/>
                <w:szCs w:val="22"/>
              </w:rPr>
              <w:t>17% of all pupils achieved greater depth (NA 23%)</w:t>
            </w:r>
          </w:p>
          <w:p w14:paraId="5DDC5859" w14:textId="5CEAA418" w:rsidR="005B59D7" w:rsidRDefault="005B59D7" w:rsidP="00BF081B">
            <w:pPr>
              <w:numPr>
                <w:ilvl w:val="0"/>
                <w:numId w:val="23"/>
              </w:numPr>
              <w:spacing w:after="0" w:line="240" w:lineRule="auto"/>
              <w:contextualSpacing/>
              <w:rPr>
                <w:rFonts w:cs="Arial"/>
                <w:sz w:val="22"/>
                <w:szCs w:val="22"/>
              </w:rPr>
            </w:pPr>
            <w:r w:rsidRPr="005B59D7">
              <w:rPr>
                <w:rFonts w:cs="Arial"/>
                <w:sz w:val="22"/>
                <w:szCs w:val="22"/>
              </w:rPr>
              <w:t>In-school gap between di</w:t>
            </w:r>
            <w:r w:rsidR="00BF081B">
              <w:rPr>
                <w:rFonts w:cs="Arial"/>
                <w:sz w:val="22"/>
                <w:szCs w:val="22"/>
              </w:rPr>
              <w:t>sadvantaged pupils and all is 2</w:t>
            </w:r>
            <w:r w:rsidRPr="005B59D7">
              <w:rPr>
                <w:rFonts w:cs="Arial"/>
                <w:sz w:val="22"/>
                <w:szCs w:val="22"/>
              </w:rPr>
              <w:t>%</w:t>
            </w:r>
            <w:r w:rsidR="00BF081B">
              <w:rPr>
                <w:rFonts w:cs="Arial"/>
                <w:sz w:val="22"/>
                <w:szCs w:val="22"/>
              </w:rPr>
              <w:t xml:space="preserve"> at EXS</w:t>
            </w:r>
          </w:p>
          <w:p w14:paraId="30A60AE8" w14:textId="6D849DDA" w:rsidR="00BF081B" w:rsidRPr="005B59D7" w:rsidRDefault="00BF081B" w:rsidP="00BF081B">
            <w:pPr>
              <w:numPr>
                <w:ilvl w:val="0"/>
                <w:numId w:val="23"/>
              </w:numPr>
              <w:spacing w:after="0" w:line="240" w:lineRule="auto"/>
              <w:contextualSpacing/>
              <w:rPr>
                <w:rFonts w:cs="Arial"/>
                <w:sz w:val="22"/>
                <w:szCs w:val="22"/>
              </w:rPr>
            </w:pPr>
            <w:r>
              <w:rPr>
                <w:rFonts w:cs="Arial"/>
                <w:sz w:val="22"/>
                <w:szCs w:val="22"/>
              </w:rPr>
              <w:t>In-school gap between disadvantaged pupils and all is 11% at GDS</w:t>
            </w:r>
          </w:p>
          <w:p w14:paraId="69362C5D" w14:textId="285A843B" w:rsidR="005B59D7" w:rsidRPr="005B59D7" w:rsidRDefault="00BF081B" w:rsidP="005B59D7">
            <w:pPr>
              <w:numPr>
                <w:ilvl w:val="0"/>
                <w:numId w:val="23"/>
              </w:numPr>
              <w:spacing w:after="0" w:line="240" w:lineRule="auto"/>
              <w:contextualSpacing/>
              <w:rPr>
                <w:rFonts w:cs="Arial"/>
                <w:sz w:val="22"/>
                <w:szCs w:val="22"/>
              </w:rPr>
            </w:pPr>
            <w:r>
              <w:rPr>
                <w:rFonts w:cs="Arial"/>
                <w:sz w:val="22"/>
                <w:szCs w:val="22"/>
              </w:rPr>
              <w:t>Gap with NA is -2% at EXS and 17</w:t>
            </w:r>
            <w:r w:rsidR="005B59D7" w:rsidRPr="005B59D7">
              <w:rPr>
                <w:rFonts w:cs="Arial"/>
                <w:sz w:val="22"/>
                <w:szCs w:val="22"/>
              </w:rPr>
              <w:t>% at GD</w:t>
            </w:r>
          </w:p>
          <w:p w14:paraId="5E50EA6A" w14:textId="77777777" w:rsidR="005B59D7" w:rsidRPr="005B59D7" w:rsidRDefault="005B59D7" w:rsidP="005B59D7">
            <w:pPr>
              <w:spacing w:after="0" w:line="240" w:lineRule="auto"/>
              <w:rPr>
                <w:rFonts w:cs="Arial"/>
                <w:b/>
                <w:sz w:val="22"/>
                <w:szCs w:val="22"/>
              </w:rPr>
            </w:pPr>
          </w:p>
          <w:p w14:paraId="613DBD4C" w14:textId="77777777" w:rsidR="005B59D7" w:rsidRPr="005B59D7" w:rsidRDefault="005B59D7" w:rsidP="005B59D7">
            <w:pPr>
              <w:spacing w:after="0" w:line="240" w:lineRule="auto"/>
              <w:rPr>
                <w:rFonts w:cs="Arial"/>
                <w:sz w:val="22"/>
                <w:szCs w:val="22"/>
              </w:rPr>
            </w:pPr>
            <w:r w:rsidRPr="005B59D7">
              <w:rPr>
                <w:rFonts w:cs="Arial"/>
                <w:sz w:val="22"/>
                <w:szCs w:val="22"/>
              </w:rPr>
              <w:lastRenderedPageBreak/>
              <w:t>No progress measures / scores available</w:t>
            </w:r>
          </w:p>
          <w:p w14:paraId="7E63EB48" w14:textId="79A954D6" w:rsidR="005B59D7" w:rsidRPr="005B59D7" w:rsidRDefault="005B59D7" w:rsidP="005B59D7">
            <w:pPr>
              <w:spacing w:after="0" w:line="240" w:lineRule="auto"/>
              <w:rPr>
                <w:rFonts w:cs="Arial"/>
                <w:b/>
                <w:sz w:val="22"/>
                <w:szCs w:val="22"/>
              </w:rPr>
            </w:pPr>
            <w:bookmarkStart w:id="17" w:name="_GoBack"/>
            <w:bookmarkEnd w:id="17"/>
            <w:r w:rsidRPr="005B59D7">
              <w:rPr>
                <w:rFonts w:cs="Arial"/>
                <w:b/>
                <w:sz w:val="22"/>
                <w:szCs w:val="22"/>
              </w:rPr>
              <w:t>Attainment and progress in writing</w:t>
            </w:r>
          </w:p>
          <w:p w14:paraId="5A461880" w14:textId="77777777" w:rsidR="005B59D7" w:rsidRPr="005B59D7" w:rsidRDefault="005B59D7" w:rsidP="005B59D7">
            <w:pPr>
              <w:spacing w:after="0" w:line="240" w:lineRule="auto"/>
              <w:rPr>
                <w:rFonts w:cs="Arial"/>
                <w:b/>
                <w:sz w:val="22"/>
                <w:szCs w:val="22"/>
              </w:rPr>
            </w:pPr>
            <w:r w:rsidRPr="005B59D7">
              <w:rPr>
                <w:rFonts w:cs="Arial"/>
                <w:b/>
                <w:sz w:val="22"/>
                <w:szCs w:val="22"/>
              </w:rPr>
              <w:t>End of Key Stage 1</w:t>
            </w:r>
          </w:p>
          <w:p w14:paraId="4E26BD57" w14:textId="33E94433" w:rsidR="005B59D7" w:rsidRPr="005B59D7" w:rsidRDefault="00B02FD4" w:rsidP="005B59D7">
            <w:pPr>
              <w:numPr>
                <w:ilvl w:val="0"/>
                <w:numId w:val="23"/>
              </w:numPr>
              <w:spacing w:after="0" w:line="240" w:lineRule="auto"/>
              <w:contextualSpacing/>
              <w:rPr>
                <w:rFonts w:cs="Arial"/>
                <w:sz w:val="22"/>
                <w:szCs w:val="22"/>
              </w:rPr>
            </w:pPr>
            <w:r>
              <w:rPr>
                <w:rFonts w:cs="Arial"/>
                <w:sz w:val="22"/>
                <w:szCs w:val="22"/>
              </w:rPr>
              <w:t>59</w:t>
            </w:r>
            <w:r w:rsidR="005B59D7" w:rsidRPr="005B59D7">
              <w:rPr>
                <w:rFonts w:cs="Arial"/>
                <w:sz w:val="22"/>
                <w:szCs w:val="22"/>
              </w:rPr>
              <w:t xml:space="preserve">% of disadvantaged pupils achieved EXS. </w:t>
            </w:r>
          </w:p>
          <w:p w14:paraId="3F3AA073" w14:textId="32478A10" w:rsidR="005B59D7" w:rsidRDefault="00B02FD4" w:rsidP="005B59D7">
            <w:pPr>
              <w:numPr>
                <w:ilvl w:val="0"/>
                <w:numId w:val="23"/>
              </w:numPr>
              <w:spacing w:after="0" w:line="240" w:lineRule="auto"/>
              <w:contextualSpacing/>
              <w:rPr>
                <w:rFonts w:cs="Arial"/>
                <w:sz w:val="22"/>
                <w:szCs w:val="22"/>
              </w:rPr>
            </w:pPr>
            <w:r>
              <w:rPr>
                <w:rFonts w:cs="Arial"/>
                <w:sz w:val="22"/>
                <w:szCs w:val="22"/>
              </w:rPr>
              <w:t>63</w:t>
            </w:r>
            <w:r w:rsidR="005B59D7" w:rsidRPr="005B59D7">
              <w:rPr>
                <w:rFonts w:cs="Arial"/>
                <w:sz w:val="22"/>
                <w:szCs w:val="22"/>
              </w:rPr>
              <w:t>% of all pupils achieved EXS   (NA 58%)</w:t>
            </w:r>
          </w:p>
          <w:p w14:paraId="1D543C91" w14:textId="0F93ED9E" w:rsidR="00B02FD4" w:rsidRPr="005B59D7" w:rsidRDefault="00B02FD4" w:rsidP="005B59D7">
            <w:pPr>
              <w:numPr>
                <w:ilvl w:val="0"/>
                <w:numId w:val="23"/>
              </w:numPr>
              <w:spacing w:after="0" w:line="240" w:lineRule="auto"/>
              <w:contextualSpacing/>
              <w:rPr>
                <w:rFonts w:cs="Arial"/>
                <w:sz w:val="22"/>
                <w:szCs w:val="22"/>
              </w:rPr>
            </w:pPr>
            <w:r>
              <w:rPr>
                <w:rFonts w:cs="Arial"/>
                <w:sz w:val="22"/>
                <w:szCs w:val="22"/>
              </w:rPr>
              <w:t>No disadvantaged pupils achieved greater depth</w:t>
            </w:r>
          </w:p>
          <w:p w14:paraId="472A408E" w14:textId="23054C7E" w:rsidR="005B59D7" w:rsidRPr="005B59D7" w:rsidRDefault="00B02FD4" w:rsidP="005B59D7">
            <w:pPr>
              <w:numPr>
                <w:ilvl w:val="0"/>
                <w:numId w:val="23"/>
              </w:numPr>
              <w:spacing w:after="0" w:line="240" w:lineRule="auto"/>
              <w:contextualSpacing/>
              <w:rPr>
                <w:rFonts w:cs="Arial"/>
                <w:sz w:val="22"/>
                <w:szCs w:val="22"/>
              </w:rPr>
            </w:pPr>
            <w:r>
              <w:rPr>
                <w:rFonts w:cs="Arial"/>
                <w:sz w:val="22"/>
                <w:szCs w:val="22"/>
              </w:rPr>
              <w:t xml:space="preserve">10% of all </w:t>
            </w:r>
            <w:r w:rsidR="005B59D7" w:rsidRPr="005B59D7">
              <w:rPr>
                <w:rFonts w:cs="Arial"/>
                <w:sz w:val="22"/>
                <w:szCs w:val="22"/>
              </w:rPr>
              <w:t>pupils achieved greater depth (NA 10%)</w:t>
            </w:r>
          </w:p>
          <w:p w14:paraId="3AFB6D30" w14:textId="208D2ED2" w:rsidR="005B59D7" w:rsidRDefault="005B59D7" w:rsidP="005B59D7">
            <w:pPr>
              <w:numPr>
                <w:ilvl w:val="0"/>
                <w:numId w:val="23"/>
              </w:numPr>
              <w:spacing w:after="0" w:line="240" w:lineRule="auto"/>
              <w:contextualSpacing/>
              <w:rPr>
                <w:rFonts w:cs="Arial"/>
                <w:sz w:val="22"/>
                <w:szCs w:val="22"/>
              </w:rPr>
            </w:pPr>
            <w:r w:rsidRPr="005B59D7">
              <w:rPr>
                <w:rFonts w:cs="Arial"/>
                <w:sz w:val="22"/>
                <w:szCs w:val="22"/>
              </w:rPr>
              <w:t>In-school gap between d</w:t>
            </w:r>
            <w:r w:rsidR="00B02FD4">
              <w:rPr>
                <w:rFonts w:cs="Arial"/>
                <w:sz w:val="22"/>
                <w:szCs w:val="22"/>
              </w:rPr>
              <w:t>isadvantaged pupils and all is 4</w:t>
            </w:r>
            <w:r w:rsidRPr="005B59D7">
              <w:rPr>
                <w:rFonts w:cs="Arial"/>
                <w:sz w:val="22"/>
                <w:szCs w:val="22"/>
              </w:rPr>
              <w:t>%</w:t>
            </w:r>
            <w:r w:rsidR="00B02FD4">
              <w:rPr>
                <w:rFonts w:cs="Arial"/>
                <w:sz w:val="22"/>
                <w:szCs w:val="22"/>
              </w:rPr>
              <w:t xml:space="preserve"> at EXS</w:t>
            </w:r>
          </w:p>
          <w:p w14:paraId="6349F70B" w14:textId="133820F7" w:rsidR="00B02FD4" w:rsidRPr="005B59D7" w:rsidRDefault="00B02FD4" w:rsidP="005B59D7">
            <w:pPr>
              <w:numPr>
                <w:ilvl w:val="0"/>
                <w:numId w:val="23"/>
              </w:numPr>
              <w:spacing w:after="0" w:line="240" w:lineRule="auto"/>
              <w:contextualSpacing/>
              <w:rPr>
                <w:rFonts w:cs="Arial"/>
                <w:sz w:val="22"/>
                <w:szCs w:val="22"/>
              </w:rPr>
            </w:pPr>
            <w:r>
              <w:rPr>
                <w:rFonts w:cs="Arial"/>
                <w:sz w:val="22"/>
                <w:szCs w:val="22"/>
              </w:rPr>
              <w:t>In-school gap between disadvantaged pupils and all is 10% at greater depth</w:t>
            </w:r>
          </w:p>
          <w:p w14:paraId="5A98AFF7" w14:textId="00247FA4" w:rsidR="005B59D7" w:rsidRPr="005B59D7" w:rsidRDefault="005B59D7" w:rsidP="005B59D7">
            <w:pPr>
              <w:numPr>
                <w:ilvl w:val="0"/>
                <w:numId w:val="23"/>
              </w:numPr>
              <w:spacing w:after="0" w:line="240" w:lineRule="auto"/>
              <w:contextualSpacing/>
              <w:rPr>
                <w:rFonts w:cs="Arial"/>
                <w:sz w:val="22"/>
                <w:szCs w:val="22"/>
              </w:rPr>
            </w:pPr>
            <w:r w:rsidRPr="005B59D7">
              <w:rPr>
                <w:rFonts w:cs="Arial"/>
                <w:sz w:val="22"/>
                <w:szCs w:val="22"/>
              </w:rPr>
              <w:t xml:space="preserve">Gap with NA is </w:t>
            </w:r>
            <w:r w:rsidR="00B02FD4">
              <w:rPr>
                <w:rFonts w:cs="Arial"/>
                <w:sz w:val="22"/>
                <w:szCs w:val="22"/>
              </w:rPr>
              <w:t>-1</w:t>
            </w:r>
            <w:r w:rsidRPr="005B59D7">
              <w:rPr>
                <w:rFonts w:cs="Arial"/>
                <w:sz w:val="22"/>
                <w:szCs w:val="22"/>
              </w:rPr>
              <w:t>%</w:t>
            </w:r>
            <w:r w:rsidR="00B02FD4">
              <w:rPr>
                <w:rFonts w:cs="Arial"/>
                <w:sz w:val="22"/>
                <w:szCs w:val="22"/>
              </w:rPr>
              <w:t xml:space="preserve"> at EXS and 10</w:t>
            </w:r>
            <w:r w:rsidRPr="005B59D7">
              <w:rPr>
                <w:rFonts w:cs="Arial"/>
                <w:sz w:val="22"/>
                <w:szCs w:val="22"/>
              </w:rPr>
              <w:t>% at GD</w:t>
            </w:r>
          </w:p>
          <w:p w14:paraId="2EA3754B" w14:textId="77777777" w:rsidR="005B59D7" w:rsidRPr="005B59D7" w:rsidRDefault="005B59D7" w:rsidP="005B59D7">
            <w:pPr>
              <w:spacing w:after="0" w:line="240" w:lineRule="auto"/>
              <w:rPr>
                <w:rFonts w:cs="Arial"/>
                <w:sz w:val="22"/>
                <w:szCs w:val="22"/>
              </w:rPr>
            </w:pPr>
          </w:p>
          <w:p w14:paraId="4FD77A90" w14:textId="77777777" w:rsidR="005B59D7" w:rsidRPr="005B59D7" w:rsidRDefault="005B59D7" w:rsidP="005B59D7">
            <w:pPr>
              <w:spacing w:after="0" w:line="240" w:lineRule="auto"/>
              <w:rPr>
                <w:rFonts w:cs="Arial"/>
                <w:b/>
                <w:sz w:val="22"/>
                <w:szCs w:val="22"/>
              </w:rPr>
            </w:pPr>
            <w:r w:rsidRPr="005B59D7">
              <w:rPr>
                <w:rFonts w:cs="Arial"/>
                <w:b/>
                <w:sz w:val="22"/>
                <w:szCs w:val="22"/>
              </w:rPr>
              <w:t>End of Key Stage 2</w:t>
            </w:r>
          </w:p>
          <w:p w14:paraId="1885C89F" w14:textId="152DCDDE" w:rsidR="005B59D7" w:rsidRPr="005B59D7" w:rsidRDefault="00310E10" w:rsidP="005B59D7">
            <w:pPr>
              <w:numPr>
                <w:ilvl w:val="0"/>
                <w:numId w:val="23"/>
              </w:numPr>
              <w:spacing w:after="0" w:line="240" w:lineRule="auto"/>
              <w:contextualSpacing/>
              <w:rPr>
                <w:rFonts w:cs="Arial"/>
                <w:sz w:val="22"/>
                <w:szCs w:val="22"/>
              </w:rPr>
            </w:pPr>
            <w:r>
              <w:rPr>
                <w:rFonts w:cs="Arial"/>
                <w:sz w:val="22"/>
                <w:szCs w:val="22"/>
              </w:rPr>
              <w:t>63</w:t>
            </w:r>
            <w:r w:rsidR="005B59D7" w:rsidRPr="005B59D7">
              <w:rPr>
                <w:rFonts w:cs="Arial"/>
                <w:sz w:val="22"/>
                <w:szCs w:val="22"/>
              </w:rPr>
              <w:t xml:space="preserve">% of disadvantaged pupils achieved EXS. </w:t>
            </w:r>
          </w:p>
          <w:p w14:paraId="5F6E3B39" w14:textId="190DE7A4" w:rsidR="005B59D7" w:rsidRDefault="00310E10" w:rsidP="005B59D7">
            <w:pPr>
              <w:numPr>
                <w:ilvl w:val="0"/>
                <w:numId w:val="23"/>
              </w:numPr>
              <w:spacing w:after="0" w:line="240" w:lineRule="auto"/>
              <w:contextualSpacing/>
              <w:rPr>
                <w:rFonts w:cs="Arial"/>
                <w:sz w:val="22"/>
                <w:szCs w:val="22"/>
              </w:rPr>
            </w:pPr>
            <w:r>
              <w:rPr>
                <w:rFonts w:cs="Arial"/>
                <w:sz w:val="22"/>
                <w:szCs w:val="22"/>
              </w:rPr>
              <w:t>71</w:t>
            </w:r>
            <w:r w:rsidR="005B59D7" w:rsidRPr="005B59D7">
              <w:rPr>
                <w:rFonts w:cs="Arial"/>
                <w:sz w:val="22"/>
                <w:szCs w:val="22"/>
              </w:rPr>
              <w:t>% of all pupils achieved EXS   (NA 70%)</w:t>
            </w:r>
          </w:p>
          <w:p w14:paraId="4D2710C4" w14:textId="63CDE744" w:rsidR="00310E10" w:rsidRPr="005B59D7" w:rsidRDefault="00310E10" w:rsidP="005B59D7">
            <w:pPr>
              <w:numPr>
                <w:ilvl w:val="0"/>
                <w:numId w:val="23"/>
              </w:numPr>
              <w:spacing w:after="0" w:line="240" w:lineRule="auto"/>
              <w:contextualSpacing/>
              <w:rPr>
                <w:rFonts w:cs="Arial"/>
                <w:sz w:val="22"/>
                <w:szCs w:val="22"/>
              </w:rPr>
            </w:pPr>
            <w:r>
              <w:rPr>
                <w:rFonts w:cs="Arial"/>
                <w:sz w:val="22"/>
                <w:szCs w:val="22"/>
              </w:rPr>
              <w:t>6% of disadvantaged pupils achieved greater depth</w:t>
            </w:r>
          </w:p>
          <w:p w14:paraId="22E2F424" w14:textId="3E188159" w:rsidR="005B59D7" w:rsidRPr="005B59D7" w:rsidRDefault="00310E10" w:rsidP="005B59D7">
            <w:pPr>
              <w:numPr>
                <w:ilvl w:val="0"/>
                <w:numId w:val="23"/>
              </w:numPr>
              <w:spacing w:after="0" w:line="240" w:lineRule="auto"/>
              <w:contextualSpacing/>
              <w:rPr>
                <w:rFonts w:cs="Arial"/>
                <w:sz w:val="22"/>
                <w:szCs w:val="22"/>
              </w:rPr>
            </w:pPr>
            <w:r>
              <w:rPr>
                <w:rFonts w:cs="Arial"/>
                <w:sz w:val="22"/>
                <w:szCs w:val="22"/>
              </w:rPr>
              <w:t xml:space="preserve">13% of all </w:t>
            </w:r>
            <w:r w:rsidR="005B59D7" w:rsidRPr="005B59D7">
              <w:rPr>
                <w:rFonts w:cs="Arial"/>
                <w:sz w:val="22"/>
                <w:szCs w:val="22"/>
              </w:rPr>
              <w:t>pupils achieved greater depth (NA 8%)</w:t>
            </w:r>
          </w:p>
          <w:p w14:paraId="77BCDB45" w14:textId="6E63693B" w:rsidR="005B59D7" w:rsidRPr="005B59D7" w:rsidRDefault="005B59D7" w:rsidP="005B59D7">
            <w:pPr>
              <w:numPr>
                <w:ilvl w:val="0"/>
                <w:numId w:val="23"/>
              </w:numPr>
              <w:spacing w:after="0" w:line="240" w:lineRule="auto"/>
              <w:contextualSpacing/>
              <w:rPr>
                <w:rFonts w:cs="Arial"/>
                <w:sz w:val="22"/>
                <w:szCs w:val="22"/>
              </w:rPr>
            </w:pPr>
            <w:r w:rsidRPr="005B59D7">
              <w:rPr>
                <w:rFonts w:cs="Arial"/>
                <w:sz w:val="22"/>
                <w:szCs w:val="22"/>
              </w:rPr>
              <w:t>In-school gap between d</w:t>
            </w:r>
            <w:r w:rsidR="00310E10">
              <w:rPr>
                <w:rFonts w:cs="Arial"/>
                <w:sz w:val="22"/>
                <w:szCs w:val="22"/>
              </w:rPr>
              <w:t>isadvantaged pupils and all is 8</w:t>
            </w:r>
            <w:r w:rsidRPr="005B59D7">
              <w:rPr>
                <w:rFonts w:cs="Arial"/>
                <w:sz w:val="22"/>
                <w:szCs w:val="22"/>
              </w:rPr>
              <w:t>%</w:t>
            </w:r>
          </w:p>
          <w:p w14:paraId="2334F03C" w14:textId="61295E1F" w:rsidR="005B59D7" w:rsidRPr="005B59D7" w:rsidRDefault="005B59D7" w:rsidP="005B59D7">
            <w:pPr>
              <w:numPr>
                <w:ilvl w:val="0"/>
                <w:numId w:val="23"/>
              </w:numPr>
              <w:spacing w:after="0" w:line="240" w:lineRule="auto"/>
              <w:contextualSpacing/>
              <w:rPr>
                <w:rFonts w:cs="Arial"/>
                <w:sz w:val="22"/>
                <w:szCs w:val="22"/>
              </w:rPr>
            </w:pPr>
            <w:r w:rsidRPr="005B59D7">
              <w:rPr>
                <w:rFonts w:cs="Arial"/>
                <w:sz w:val="22"/>
                <w:szCs w:val="22"/>
              </w:rPr>
              <w:t xml:space="preserve">Gap with NA is </w:t>
            </w:r>
            <w:r w:rsidR="00310E10">
              <w:rPr>
                <w:rFonts w:cs="Arial"/>
                <w:sz w:val="22"/>
                <w:szCs w:val="22"/>
              </w:rPr>
              <w:t>7</w:t>
            </w:r>
            <w:r w:rsidRPr="005B59D7">
              <w:rPr>
                <w:rFonts w:cs="Arial"/>
                <w:sz w:val="22"/>
                <w:szCs w:val="22"/>
              </w:rPr>
              <w:t xml:space="preserve">% at EXS and </w:t>
            </w:r>
            <w:r w:rsidR="00310E10">
              <w:rPr>
                <w:rFonts w:cs="Arial"/>
                <w:sz w:val="22"/>
                <w:szCs w:val="22"/>
              </w:rPr>
              <w:t>2</w:t>
            </w:r>
            <w:r w:rsidRPr="005B59D7">
              <w:rPr>
                <w:rFonts w:cs="Arial"/>
                <w:sz w:val="22"/>
                <w:szCs w:val="22"/>
              </w:rPr>
              <w:t>% at GD</w:t>
            </w:r>
          </w:p>
          <w:p w14:paraId="40F1058A" w14:textId="77777777" w:rsidR="005B59D7" w:rsidRPr="005B59D7" w:rsidRDefault="005B59D7" w:rsidP="005B59D7">
            <w:pPr>
              <w:spacing w:after="0" w:line="240" w:lineRule="auto"/>
              <w:rPr>
                <w:rFonts w:cs="Arial"/>
                <w:b/>
                <w:sz w:val="22"/>
                <w:szCs w:val="22"/>
              </w:rPr>
            </w:pPr>
          </w:p>
          <w:p w14:paraId="796E4D81" w14:textId="77777777" w:rsidR="005B59D7" w:rsidRPr="005B59D7" w:rsidRDefault="005B59D7" w:rsidP="005B59D7">
            <w:pPr>
              <w:spacing w:after="0" w:line="240" w:lineRule="auto"/>
              <w:rPr>
                <w:rFonts w:cs="Arial"/>
                <w:sz w:val="22"/>
                <w:szCs w:val="22"/>
              </w:rPr>
            </w:pPr>
            <w:r w:rsidRPr="005B59D7">
              <w:rPr>
                <w:rFonts w:cs="Arial"/>
                <w:sz w:val="22"/>
                <w:szCs w:val="22"/>
              </w:rPr>
              <w:t>No progress measures / scores available</w:t>
            </w:r>
          </w:p>
          <w:p w14:paraId="17A04DEB" w14:textId="77777777" w:rsidR="005B59D7" w:rsidRPr="005B59D7" w:rsidRDefault="005B59D7" w:rsidP="005B59D7">
            <w:pPr>
              <w:spacing w:after="0" w:line="240" w:lineRule="auto"/>
              <w:rPr>
                <w:rFonts w:cs="Arial"/>
                <w:b/>
                <w:sz w:val="22"/>
                <w:szCs w:val="22"/>
              </w:rPr>
            </w:pPr>
          </w:p>
          <w:p w14:paraId="7BD9F42E" w14:textId="77777777" w:rsidR="005B59D7" w:rsidRDefault="005B59D7" w:rsidP="005B59D7">
            <w:pPr>
              <w:spacing w:after="0" w:line="240" w:lineRule="auto"/>
              <w:rPr>
                <w:rFonts w:cs="Arial"/>
                <w:b/>
                <w:sz w:val="22"/>
                <w:szCs w:val="22"/>
              </w:rPr>
            </w:pPr>
            <w:r w:rsidRPr="005B59D7">
              <w:rPr>
                <w:rFonts w:cs="Arial"/>
                <w:b/>
                <w:sz w:val="22"/>
                <w:szCs w:val="22"/>
              </w:rPr>
              <w:t>Early reading and phonics</w:t>
            </w:r>
          </w:p>
          <w:p w14:paraId="649F1791" w14:textId="261B9C98" w:rsidR="00BA189E" w:rsidRDefault="00BA189E" w:rsidP="005B59D7">
            <w:pPr>
              <w:spacing w:after="0" w:line="240" w:lineRule="auto"/>
              <w:rPr>
                <w:rFonts w:cs="Arial"/>
                <w:b/>
                <w:sz w:val="22"/>
                <w:szCs w:val="22"/>
              </w:rPr>
            </w:pPr>
            <w:r>
              <w:rPr>
                <w:rFonts w:cs="Arial"/>
                <w:b/>
                <w:sz w:val="22"/>
                <w:szCs w:val="22"/>
              </w:rPr>
              <w:t>Y1 – Phonics internal assessment July 2021</w:t>
            </w:r>
          </w:p>
          <w:p w14:paraId="3BD9DB98" w14:textId="462A2492" w:rsidR="00BA189E" w:rsidRPr="00BA189E" w:rsidRDefault="00BA189E" w:rsidP="00BA189E">
            <w:pPr>
              <w:pStyle w:val="ListParagraph"/>
              <w:numPr>
                <w:ilvl w:val="0"/>
                <w:numId w:val="26"/>
              </w:numPr>
              <w:spacing w:after="0" w:line="240" w:lineRule="auto"/>
              <w:rPr>
                <w:rFonts w:cs="Arial"/>
                <w:sz w:val="22"/>
                <w:szCs w:val="22"/>
              </w:rPr>
            </w:pPr>
            <w:r w:rsidRPr="00BA189E">
              <w:rPr>
                <w:rFonts w:cs="Arial"/>
                <w:sz w:val="22"/>
                <w:szCs w:val="22"/>
              </w:rPr>
              <w:t>50% of disadvantaged pupils would have reached the required standard</w:t>
            </w:r>
          </w:p>
          <w:p w14:paraId="59C9D6D2" w14:textId="2DCA437D" w:rsidR="00BA189E" w:rsidRPr="00BA189E" w:rsidRDefault="00BA189E" w:rsidP="00BA189E">
            <w:pPr>
              <w:pStyle w:val="ListParagraph"/>
              <w:numPr>
                <w:ilvl w:val="0"/>
                <w:numId w:val="26"/>
              </w:numPr>
              <w:spacing w:after="0" w:line="240" w:lineRule="auto"/>
              <w:rPr>
                <w:rFonts w:cs="Arial"/>
                <w:sz w:val="22"/>
                <w:szCs w:val="22"/>
              </w:rPr>
            </w:pPr>
            <w:r w:rsidRPr="00BA189E">
              <w:rPr>
                <w:rFonts w:cs="Arial"/>
                <w:sz w:val="22"/>
                <w:szCs w:val="22"/>
              </w:rPr>
              <w:t>60% of all pupils would have reached the required standard</w:t>
            </w:r>
          </w:p>
          <w:p w14:paraId="438BE881" w14:textId="77777777" w:rsidR="00BA189E" w:rsidRDefault="00BA189E" w:rsidP="005B59D7">
            <w:pPr>
              <w:spacing w:after="0" w:line="240" w:lineRule="auto"/>
              <w:rPr>
                <w:rFonts w:cs="Arial"/>
                <w:b/>
                <w:sz w:val="22"/>
                <w:szCs w:val="22"/>
              </w:rPr>
            </w:pPr>
          </w:p>
          <w:p w14:paraId="7379714F" w14:textId="77777777" w:rsidR="005B59D7" w:rsidRPr="005B59D7" w:rsidRDefault="005B59D7" w:rsidP="005B59D7">
            <w:pPr>
              <w:spacing w:after="0" w:line="240" w:lineRule="auto"/>
              <w:rPr>
                <w:rFonts w:cs="Arial"/>
                <w:b/>
                <w:sz w:val="22"/>
                <w:szCs w:val="22"/>
              </w:rPr>
            </w:pPr>
            <w:r w:rsidRPr="005B59D7">
              <w:rPr>
                <w:rFonts w:cs="Arial"/>
                <w:b/>
                <w:sz w:val="22"/>
                <w:szCs w:val="22"/>
              </w:rPr>
              <w:t>End of Key Stage 1 - reading</w:t>
            </w:r>
          </w:p>
          <w:p w14:paraId="14FCD36C" w14:textId="5E0760EA" w:rsidR="005B59D7" w:rsidRPr="005B59D7" w:rsidRDefault="00EC5B31" w:rsidP="005B59D7">
            <w:pPr>
              <w:numPr>
                <w:ilvl w:val="0"/>
                <w:numId w:val="23"/>
              </w:numPr>
              <w:spacing w:after="0" w:line="240" w:lineRule="auto"/>
              <w:contextualSpacing/>
              <w:rPr>
                <w:rFonts w:cs="Arial"/>
                <w:sz w:val="22"/>
                <w:szCs w:val="22"/>
              </w:rPr>
            </w:pPr>
            <w:r>
              <w:rPr>
                <w:rFonts w:cs="Arial"/>
                <w:sz w:val="22"/>
                <w:szCs w:val="22"/>
              </w:rPr>
              <w:t>64</w:t>
            </w:r>
            <w:r w:rsidR="005B59D7" w:rsidRPr="005B59D7">
              <w:rPr>
                <w:rFonts w:cs="Arial"/>
                <w:sz w:val="22"/>
                <w:szCs w:val="22"/>
              </w:rPr>
              <w:t xml:space="preserve">% of disadvantaged pupils achieved EXS. </w:t>
            </w:r>
          </w:p>
          <w:p w14:paraId="4247831E" w14:textId="00A4F9DC" w:rsidR="005B59D7" w:rsidRDefault="00EC5B31" w:rsidP="005B59D7">
            <w:pPr>
              <w:numPr>
                <w:ilvl w:val="0"/>
                <w:numId w:val="23"/>
              </w:numPr>
              <w:spacing w:after="0" w:line="240" w:lineRule="auto"/>
              <w:contextualSpacing/>
              <w:rPr>
                <w:rFonts w:cs="Arial"/>
                <w:sz w:val="22"/>
                <w:szCs w:val="22"/>
              </w:rPr>
            </w:pPr>
            <w:r>
              <w:rPr>
                <w:rFonts w:cs="Arial"/>
                <w:sz w:val="22"/>
                <w:szCs w:val="22"/>
              </w:rPr>
              <w:t>70</w:t>
            </w:r>
            <w:r w:rsidR="005B59D7" w:rsidRPr="005B59D7">
              <w:rPr>
                <w:rFonts w:cs="Arial"/>
                <w:sz w:val="22"/>
                <w:szCs w:val="22"/>
              </w:rPr>
              <w:t>% of all pupils achieved EXS   (NA 67%)</w:t>
            </w:r>
          </w:p>
          <w:p w14:paraId="08945552" w14:textId="5080E470" w:rsidR="00EC5B31" w:rsidRPr="005B59D7" w:rsidRDefault="00EC5B31" w:rsidP="005B59D7">
            <w:pPr>
              <w:numPr>
                <w:ilvl w:val="0"/>
                <w:numId w:val="23"/>
              </w:numPr>
              <w:spacing w:after="0" w:line="240" w:lineRule="auto"/>
              <w:contextualSpacing/>
              <w:rPr>
                <w:rFonts w:cs="Arial"/>
                <w:sz w:val="22"/>
                <w:szCs w:val="22"/>
              </w:rPr>
            </w:pPr>
            <w:r>
              <w:rPr>
                <w:rFonts w:cs="Arial"/>
                <w:sz w:val="22"/>
                <w:szCs w:val="22"/>
              </w:rPr>
              <w:t>No disadvantaged pupils achieved greater depth</w:t>
            </w:r>
          </w:p>
          <w:p w14:paraId="4C7DE82B" w14:textId="06C9D8F1" w:rsidR="005B59D7" w:rsidRPr="005B59D7" w:rsidRDefault="00EC5B31" w:rsidP="005B59D7">
            <w:pPr>
              <w:numPr>
                <w:ilvl w:val="0"/>
                <w:numId w:val="23"/>
              </w:numPr>
              <w:spacing w:after="0" w:line="240" w:lineRule="auto"/>
              <w:contextualSpacing/>
              <w:rPr>
                <w:rFonts w:cs="Arial"/>
                <w:sz w:val="22"/>
                <w:szCs w:val="22"/>
              </w:rPr>
            </w:pPr>
            <w:r>
              <w:rPr>
                <w:rFonts w:cs="Arial"/>
                <w:sz w:val="22"/>
                <w:szCs w:val="22"/>
              </w:rPr>
              <w:t>13% of all</w:t>
            </w:r>
            <w:r w:rsidR="005B59D7" w:rsidRPr="005B59D7">
              <w:rPr>
                <w:rFonts w:cs="Arial"/>
                <w:sz w:val="22"/>
                <w:szCs w:val="22"/>
              </w:rPr>
              <w:t xml:space="preserve"> pupils achieved greater depth (NA 15%)</w:t>
            </w:r>
          </w:p>
          <w:p w14:paraId="1540A466" w14:textId="5B94D321" w:rsidR="005B59D7" w:rsidRDefault="005B59D7" w:rsidP="005B59D7">
            <w:pPr>
              <w:numPr>
                <w:ilvl w:val="0"/>
                <w:numId w:val="23"/>
              </w:numPr>
              <w:spacing w:after="0" w:line="240" w:lineRule="auto"/>
              <w:contextualSpacing/>
              <w:rPr>
                <w:rFonts w:cs="Arial"/>
                <w:sz w:val="22"/>
                <w:szCs w:val="22"/>
              </w:rPr>
            </w:pPr>
            <w:r w:rsidRPr="005B59D7">
              <w:rPr>
                <w:rFonts w:cs="Arial"/>
                <w:sz w:val="22"/>
                <w:szCs w:val="22"/>
              </w:rPr>
              <w:t>In-school gap between d</w:t>
            </w:r>
            <w:r w:rsidR="00EC5B31">
              <w:rPr>
                <w:rFonts w:cs="Arial"/>
                <w:sz w:val="22"/>
                <w:szCs w:val="22"/>
              </w:rPr>
              <w:t>isadvantaged pupils and all is 6</w:t>
            </w:r>
            <w:r w:rsidRPr="005B59D7">
              <w:rPr>
                <w:rFonts w:cs="Arial"/>
                <w:sz w:val="22"/>
                <w:szCs w:val="22"/>
              </w:rPr>
              <w:t>%</w:t>
            </w:r>
            <w:r w:rsidR="00EC5B31">
              <w:rPr>
                <w:rFonts w:cs="Arial"/>
                <w:sz w:val="22"/>
                <w:szCs w:val="22"/>
              </w:rPr>
              <w:t xml:space="preserve"> at EXS</w:t>
            </w:r>
          </w:p>
          <w:p w14:paraId="77748568" w14:textId="2A32594E" w:rsidR="00EC5B31" w:rsidRPr="005B59D7" w:rsidRDefault="00EC5B31" w:rsidP="005B59D7">
            <w:pPr>
              <w:numPr>
                <w:ilvl w:val="0"/>
                <w:numId w:val="23"/>
              </w:numPr>
              <w:spacing w:after="0" w:line="240" w:lineRule="auto"/>
              <w:contextualSpacing/>
              <w:rPr>
                <w:rFonts w:cs="Arial"/>
                <w:sz w:val="22"/>
                <w:szCs w:val="22"/>
              </w:rPr>
            </w:pPr>
            <w:r>
              <w:rPr>
                <w:rFonts w:cs="Arial"/>
                <w:sz w:val="22"/>
                <w:szCs w:val="22"/>
              </w:rPr>
              <w:t>In-school gap between disadvantaged pupils and all is 15% at GD</w:t>
            </w:r>
          </w:p>
          <w:p w14:paraId="6BEF8A4F" w14:textId="666B78EF" w:rsidR="005B59D7" w:rsidRPr="005B59D7" w:rsidRDefault="00EC5B31" w:rsidP="005B59D7">
            <w:pPr>
              <w:numPr>
                <w:ilvl w:val="0"/>
                <w:numId w:val="23"/>
              </w:numPr>
              <w:spacing w:after="0" w:line="240" w:lineRule="auto"/>
              <w:contextualSpacing/>
              <w:rPr>
                <w:rFonts w:cs="Arial"/>
                <w:sz w:val="22"/>
                <w:szCs w:val="22"/>
              </w:rPr>
            </w:pPr>
            <w:r>
              <w:rPr>
                <w:rFonts w:cs="Arial"/>
                <w:sz w:val="22"/>
                <w:szCs w:val="22"/>
              </w:rPr>
              <w:t>Gap with NA is 3% at EXS and 15</w:t>
            </w:r>
            <w:r w:rsidR="005B59D7" w:rsidRPr="005B59D7">
              <w:rPr>
                <w:rFonts w:cs="Arial"/>
                <w:sz w:val="22"/>
                <w:szCs w:val="22"/>
              </w:rPr>
              <w:t>% at GD</w:t>
            </w:r>
          </w:p>
          <w:p w14:paraId="5F99EDCF" w14:textId="77777777" w:rsidR="005B59D7" w:rsidRPr="005B59D7" w:rsidRDefault="005B59D7" w:rsidP="005B59D7">
            <w:pPr>
              <w:spacing w:after="0" w:line="240" w:lineRule="auto"/>
              <w:rPr>
                <w:rFonts w:cs="Arial"/>
                <w:sz w:val="22"/>
                <w:szCs w:val="22"/>
              </w:rPr>
            </w:pPr>
          </w:p>
          <w:p w14:paraId="501A88B0" w14:textId="77777777" w:rsidR="005B59D7" w:rsidRPr="005B59D7" w:rsidRDefault="005B59D7" w:rsidP="00BA189E">
            <w:pPr>
              <w:spacing w:after="0" w:line="240" w:lineRule="auto"/>
              <w:contextualSpacing/>
              <w:rPr>
                <w:rFonts w:cs="Arial"/>
                <w:b/>
                <w:sz w:val="22"/>
                <w:szCs w:val="22"/>
              </w:rPr>
            </w:pPr>
            <w:r w:rsidRPr="005B59D7">
              <w:rPr>
                <w:rFonts w:cs="Arial"/>
                <w:b/>
                <w:sz w:val="22"/>
                <w:szCs w:val="22"/>
              </w:rPr>
              <w:t>Reading – Key Stage 2</w:t>
            </w:r>
          </w:p>
          <w:p w14:paraId="24FA9E8E" w14:textId="484BA3A6" w:rsidR="005B59D7" w:rsidRPr="005B59D7" w:rsidRDefault="005D2062" w:rsidP="005B59D7">
            <w:pPr>
              <w:numPr>
                <w:ilvl w:val="0"/>
                <w:numId w:val="24"/>
              </w:numPr>
              <w:spacing w:after="0" w:line="240" w:lineRule="auto"/>
              <w:contextualSpacing/>
              <w:rPr>
                <w:rFonts w:cs="Arial"/>
                <w:sz w:val="22"/>
                <w:szCs w:val="22"/>
              </w:rPr>
            </w:pPr>
            <w:r>
              <w:rPr>
                <w:rFonts w:cs="Arial"/>
                <w:sz w:val="22"/>
                <w:szCs w:val="22"/>
              </w:rPr>
              <w:t>69</w:t>
            </w:r>
            <w:r w:rsidR="005B59D7" w:rsidRPr="005B59D7">
              <w:rPr>
                <w:rFonts w:cs="Arial"/>
                <w:sz w:val="22"/>
                <w:szCs w:val="22"/>
              </w:rPr>
              <w:t>% of disadvantaged pupils achieved EXS</w:t>
            </w:r>
          </w:p>
          <w:p w14:paraId="3DA18687" w14:textId="4B9DED46" w:rsidR="005B59D7" w:rsidRPr="005B59D7" w:rsidRDefault="005D2062" w:rsidP="005B59D7">
            <w:pPr>
              <w:numPr>
                <w:ilvl w:val="0"/>
                <w:numId w:val="24"/>
              </w:numPr>
              <w:spacing w:after="0" w:line="240" w:lineRule="auto"/>
              <w:contextualSpacing/>
              <w:rPr>
                <w:rFonts w:cs="Arial"/>
                <w:sz w:val="22"/>
                <w:szCs w:val="22"/>
              </w:rPr>
            </w:pPr>
            <w:r>
              <w:rPr>
                <w:rFonts w:cs="Arial"/>
                <w:sz w:val="22"/>
                <w:szCs w:val="22"/>
              </w:rPr>
              <w:t>77</w:t>
            </w:r>
            <w:r w:rsidR="005B59D7" w:rsidRPr="005B59D7">
              <w:rPr>
                <w:rFonts w:cs="Arial"/>
                <w:sz w:val="22"/>
                <w:szCs w:val="22"/>
              </w:rPr>
              <w:t>% of all pupils achieved EXS (NA 76%)</w:t>
            </w:r>
          </w:p>
          <w:p w14:paraId="78B2B3D1" w14:textId="5A61B273" w:rsidR="005B59D7" w:rsidRPr="005B59D7" w:rsidRDefault="005B59D7" w:rsidP="005B59D7">
            <w:pPr>
              <w:numPr>
                <w:ilvl w:val="0"/>
                <w:numId w:val="24"/>
              </w:numPr>
              <w:spacing w:after="0" w:line="240" w:lineRule="auto"/>
              <w:contextualSpacing/>
              <w:rPr>
                <w:rFonts w:cs="Arial"/>
                <w:sz w:val="22"/>
                <w:szCs w:val="22"/>
              </w:rPr>
            </w:pPr>
            <w:r w:rsidRPr="005B59D7">
              <w:rPr>
                <w:rFonts w:cs="Arial"/>
                <w:sz w:val="22"/>
                <w:szCs w:val="22"/>
              </w:rPr>
              <w:t>In-school gap between d</w:t>
            </w:r>
            <w:r w:rsidR="005D2062">
              <w:rPr>
                <w:rFonts w:cs="Arial"/>
                <w:sz w:val="22"/>
                <w:szCs w:val="22"/>
              </w:rPr>
              <w:t>isadvantaged pupils and all is 8</w:t>
            </w:r>
            <w:r w:rsidRPr="005B59D7">
              <w:rPr>
                <w:rFonts w:cs="Arial"/>
                <w:sz w:val="22"/>
                <w:szCs w:val="22"/>
              </w:rPr>
              <w:t>%</w:t>
            </w:r>
          </w:p>
          <w:p w14:paraId="7AA963C4" w14:textId="6209A865" w:rsidR="005B59D7" w:rsidRPr="005B59D7" w:rsidRDefault="005D2062" w:rsidP="005B59D7">
            <w:pPr>
              <w:numPr>
                <w:ilvl w:val="0"/>
                <w:numId w:val="24"/>
              </w:numPr>
              <w:spacing w:after="0" w:line="240" w:lineRule="auto"/>
              <w:contextualSpacing/>
              <w:rPr>
                <w:rFonts w:cs="Arial"/>
                <w:sz w:val="22"/>
                <w:szCs w:val="22"/>
              </w:rPr>
            </w:pPr>
            <w:r>
              <w:rPr>
                <w:rFonts w:cs="Arial"/>
                <w:sz w:val="22"/>
                <w:szCs w:val="22"/>
              </w:rPr>
              <w:t>17</w:t>
            </w:r>
            <w:r w:rsidR="005B59D7" w:rsidRPr="005B59D7">
              <w:rPr>
                <w:rFonts w:cs="Arial"/>
                <w:sz w:val="22"/>
                <w:szCs w:val="22"/>
              </w:rPr>
              <w:t>% of all pupils achieved greater depth (NA 30%)</w:t>
            </w:r>
          </w:p>
          <w:p w14:paraId="4F65465F" w14:textId="0EBB024C" w:rsidR="005B59D7" w:rsidRPr="005B59D7" w:rsidRDefault="005D2062" w:rsidP="005B59D7">
            <w:pPr>
              <w:numPr>
                <w:ilvl w:val="0"/>
                <w:numId w:val="24"/>
              </w:numPr>
              <w:spacing w:after="0" w:line="240" w:lineRule="auto"/>
              <w:contextualSpacing/>
              <w:rPr>
                <w:rFonts w:cs="Arial"/>
                <w:sz w:val="22"/>
                <w:szCs w:val="22"/>
              </w:rPr>
            </w:pPr>
            <w:r>
              <w:rPr>
                <w:rFonts w:cs="Arial"/>
                <w:sz w:val="22"/>
                <w:szCs w:val="22"/>
              </w:rPr>
              <w:t>6</w:t>
            </w:r>
            <w:r w:rsidR="005B59D7" w:rsidRPr="005B59D7">
              <w:rPr>
                <w:rFonts w:cs="Arial"/>
                <w:sz w:val="22"/>
                <w:szCs w:val="22"/>
              </w:rPr>
              <w:t>% of disadvantaged pupils achieved greater depth</w:t>
            </w:r>
          </w:p>
          <w:p w14:paraId="7B498133" w14:textId="32E3948D" w:rsidR="005B59D7" w:rsidRDefault="005D2062" w:rsidP="005B59D7">
            <w:pPr>
              <w:numPr>
                <w:ilvl w:val="0"/>
                <w:numId w:val="24"/>
              </w:numPr>
              <w:spacing w:after="0" w:line="240" w:lineRule="auto"/>
              <w:contextualSpacing/>
              <w:rPr>
                <w:rFonts w:cs="Arial"/>
                <w:sz w:val="22"/>
                <w:szCs w:val="22"/>
              </w:rPr>
            </w:pPr>
            <w:r>
              <w:rPr>
                <w:rFonts w:cs="Arial"/>
                <w:sz w:val="22"/>
                <w:szCs w:val="22"/>
              </w:rPr>
              <w:t>Gap with NA is 7% at EXS and 24</w:t>
            </w:r>
            <w:r w:rsidR="005B59D7" w:rsidRPr="005B59D7">
              <w:rPr>
                <w:rFonts w:cs="Arial"/>
                <w:sz w:val="22"/>
                <w:szCs w:val="22"/>
              </w:rPr>
              <w:t>% at GD</w:t>
            </w:r>
          </w:p>
          <w:p w14:paraId="75F37417" w14:textId="77777777" w:rsidR="00ED692F" w:rsidRDefault="00ED692F" w:rsidP="00ED692F">
            <w:pPr>
              <w:spacing w:after="0" w:line="240" w:lineRule="auto"/>
              <w:contextualSpacing/>
              <w:rPr>
                <w:rFonts w:cs="Arial"/>
                <w:sz w:val="22"/>
                <w:szCs w:val="22"/>
              </w:rPr>
            </w:pPr>
          </w:p>
          <w:p w14:paraId="17B98301" w14:textId="2F50BB76" w:rsidR="00ED692F" w:rsidRPr="00ED692F" w:rsidRDefault="00ED692F" w:rsidP="00ED692F">
            <w:pPr>
              <w:spacing w:after="0" w:line="240" w:lineRule="auto"/>
              <w:contextualSpacing/>
              <w:rPr>
                <w:rFonts w:cs="Arial"/>
                <w:b/>
                <w:sz w:val="22"/>
                <w:szCs w:val="22"/>
              </w:rPr>
            </w:pPr>
            <w:r w:rsidRPr="00ED692F">
              <w:rPr>
                <w:rFonts w:cs="Arial"/>
                <w:b/>
                <w:sz w:val="22"/>
                <w:szCs w:val="22"/>
              </w:rPr>
              <w:t>Reading Writing and Maths Combined</w:t>
            </w:r>
          </w:p>
          <w:p w14:paraId="473476BB" w14:textId="5E169E4B" w:rsidR="00ED692F" w:rsidRDefault="00ED692F" w:rsidP="00ED692F">
            <w:pPr>
              <w:pStyle w:val="ListParagraph"/>
              <w:numPr>
                <w:ilvl w:val="0"/>
                <w:numId w:val="29"/>
              </w:numPr>
              <w:spacing w:after="0" w:line="240" w:lineRule="auto"/>
              <w:rPr>
                <w:rFonts w:cs="Arial"/>
                <w:sz w:val="22"/>
                <w:szCs w:val="22"/>
              </w:rPr>
            </w:pPr>
            <w:r>
              <w:rPr>
                <w:rFonts w:cs="Arial"/>
                <w:sz w:val="22"/>
                <w:szCs w:val="22"/>
              </w:rPr>
              <w:t>Only 50% of disadvantaged children achieved EXS across reading, writing and maths compared to 60% of all children, meaning that a greater proportion of disadvantaged children were not Key Stage 1 ready</w:t>
            </w:r>
          </w:p>
          <w:p w14:paraId="24C38A93" w14:textId="0EE4D5C7" w:rsidR="00ED692F" w:rsidRPr="00ED692F" w:rsidRDefault="00ED692F" w:rsidP="00ED692F">
            <w:pPr>
              <w:pStyle w:val="ListParagraph"/>
              <w:numPr>
                <w:ilvl w:val="0"/>
                <w:numId w:val="29"/>
              </w:numPr>
              <w:spacing w:after="0" w:line="240" w:lineRule="auto"/>
              <w:rPr>
                <w:rFonts w:cs="Arial"/>
                <w:sz w:val="22"/>
                <w:szCs w:val="22"/>
              </w:rPr>
            </w:pPr>
            <w:r>
              <w:rPr>
                <w:rFonts w:cs="Arial"/>
                <w:sz w:val="22"/>
                <w:szCs w:val="22"/>
              </w:rPr>
              <w:t>63% of disadvantaged children achieved EXS in reading, writing and maths compared to 71% of other children</w:t>
            </w:r>
          </w:p>
          <w:p w14:paraId="113CA55D" w14:textId="49C9BA2F" w:rsidR="001C7E0B" w:rsidRPr="005B59D7" w:rsidRDefault="001C7E0B" w:rsidP="005B59D7">
            <w:pPr>
              <w:spacing w:after="0" w:line="240" w:lineRule="auto"/>
              <w:rPr>
                <w:rFonts w:cs="Arial"/>
                <w:sz w:val="22"/>
                <w:szCs w:val="22"/>
              </w:rPr>
            </w:pPr>
          </w:p>
          <w:p w14:paraId="52DC8A21" w14:textId="084706D8" w:rsidR="005B59D7" w:rsidRDefault="005B59D7" w:rsidP="005B59D7">
            <w:pPr>
              <w:spacing w:after="0" w:line="240" w:lineRule="auto"/>
              <w:rPr>
                <w:rFonts w:cs="Arial"/>
                <w:b/>
                <w:color w:val="FF0000"/>
                <w:sz w:val="22"/>
                <w:szCs w:val="22"/>
              </w:rPr>
            </w:pPr>
            <w:r w:rsidRPr="005B59D7">
              <w:rPr>
                <w:rFonts w:cs="Arial"/>
                <w:b/>
                <w:sz w:val="22"/>
                <w:szCs w:val="22"/>
              </w:rPr>
              <w:t>Attendance, absence and persistent absence (Y1-Y6)</w:t>
            </w:r>
          </w:p>
          <w:p w14:paraId="71ABF8D7" w14:textId="2640CBE0" w:rsidR="005B59D7" w:rsidRDefault="005B59D7" w:rsidP="005B59D7">
            <w:pPr>
              <w:numPr>
                <w:ilvl w:val="0"/>
                <w:numId w:val="25"/>
              </w:numPr>
              <w:spacing w:after="0" w:line="240" w:lineRule="auto"/>
              <w:contextualSpacing/>
              <w:rPr>
                <w:rFonts w:cs="Arial"/>
                <w:sz w:val="22"/>
                <w:szCs w:val="22"/>
              </w:rPr>
            </w:pPr>
            <w:r w:rsidRPr="005B59D7">
              <w:rPr>
                <w:rFonts w:cs="Arial"/>
                <w:sz w:val="22"/>
                <w:szCs w:val="22"/>
              </w:rPr>
              <w:t>Atten</w:t>
            </w:r>
            <w:r w:rsidR="001C7E0B">
              <w:rPr>
                <w:rFonts w:cs="Arial"/>
                <w:sz w:val="22"/>
                <w:szCs w:val="22"/>
              </w:rPr>
              <w:t>dance: All pupils 96.5</w:t>
            </w:r>
            <w:r w:rsidRPr="005B59D7">
              <w:rPr>
                <w:rFonts w:cs="Arial"/>
                <w:sz w:val="22"/>
                <w:szCs w:val="22"/>
              </w:rPr>
              <w:t>%</w:t>
            </w:r>
            <w:r w:rsidR="001C7E0B">
              <w:rPr>
                <w:rFonts w:cs="Arial"/>
                <w:sz w:val="22"/>
                <w:szCs w:val="22"/>
              </w:rPr>
              <w:t xml:space="preserve"> disadvantaged pupils 95.7%  (NA 96%) </w:t>
            </w:r>
          </w:p>
          <w:p w14:paraId="31A766F3" w14:textId="19ABD36D" w:rsidR="001C7E0B" w:rsidRPr="005B59D7" w:rsidRDefault="001C7E0B" w:rsidP="005B59D7">
            <w:pPr>
              <w:numPr>
                <w:ilvl w:val="0"/>
                <w:numId w:val="25"/>
              </w:numPr>
              <w:spacing w:after="0" w:line="240" w:lineRule="auto"/>
              <w:contextualSpacing/>
              <w:rPr>
                <w:rFonts w:cs="Arial"/>
                <w:sz w:val="22"/>
                <w:szCs w:val="22"/>
              </w:rPr>
            </w:pPr>
            <w:r>
              <w:rPr>
                <w:rFonts w:cs="Arial"/>
                <w:sz w:val="22"/>
                <w:szCs w:val="22"/>
              </w:rPr>
              <w:t xml:space="preserve">In-school gap -0.8pp   Gap with NA -0.3pp </w:t>
            </w:r>
          </w:p>
          <w:p w14:paraId="6D763CAD" w14:textId="20028F1D" w:rsidR="005B59D7" w:rsidRPr="005B59D7" w:rsidRDefault="005B59D7" w:rsidP="005B59D7">
            <w:pPr>
              <w:numPr>
                <w:ilvl w:val="0"/>
                <w:numId w:val="25"/>
              </w:numPr>
              <w:spacing w:after="0" w:line="240" w:lineRule="auto"/>
              <w:contextualSpacing/>
              <w:rPr>
                <w:rFonts w:cs="Arial"/>
                <w:sz w:val="22"/>
                <w:szCs w:val="22"/>
              </w:rPr>
            </w:pPr>
            <w:r w:rsidRPr="005B59D7">
              <w:rPr>
                <w:rFonts w:cs="Arial"/>
                <w:sz w:val="22"/>
                <w:szCs w:val="22"/>
              </w:rPr>
              <w:t xml:space="preserve">Persistent absence – </w:t>
            </w:r>
            <w:r w:rsidR="001C7E0B">
              <w:rPr>
                <w:rFonts w:cs="Arial"/>
                <w:sz w:val="22"/>
                <w:szCs w:val="22"/>
              </w:rPr>
              <w:t>All pupils 11.4%  disadvantaged pupils 16.3% Other pupils  (NA 16%)</w:t>
            </w:r>
          </w:p>
          <w:p w14:paraId="39983178" w14:textId="42FAC25C" w:rsidR="001C7E0B" w:rsidRDefault="001C7E0B" w:rsidP="001C7E0B">
            <w:pPr>
              <w:numPr>
                <w:ilvl w:val="0"/>
                <w:numId w:val="25"/>
              </w:numPr>
              <w:spacing w:after="0" w:line="240" w:lineRule="auto"/>
              <w:contextualSpacing/>
              <w:rPr>
                <w:rFonts w:cs="Arial"/>
                <w:sz w:val="22"/>
                <w:szCs w:val="22"/>
              </w:rPr>
            </w:pPr>
            <w:r>
              <w:rPr>
                <w:rFonts w:cs="Arial"/>
                <w:sz w:val="22"/>
                <w:szCs w:val="22"/>
              </w:rPr>
              <w:lastRenderedPageBreak/>
              <w:t xml:space="preserve">In-school gap -4.9pp   Gap with NA -0.3pp </w:t>
            </w:r>
          </w:p>
          <w:p w14:paraId="31F2AB39" w14:textId="5456B871" w:rsidR="001C7E0B" w:rsidRDefault="001C7E0B" w:rsidP="001C7E0B">
            <w:pPr>
              <w:spacing w:after="0" w:line="240" w:lineRule="auto"/>
              <w:contextualSpacing/>
              <w:rPr>
                <w:rFonts w:cs="Arial"/>
                <w:sz w:val="22"/>
                <w:szCs w:val="22"/>
              </w:rPr>
            </w:pPr>
          </w:p>
          <w:p w14:paraId="1DEEA550" w14:textId="61F2D39C" w:rsidR="001C7E0B" w:rsidRPr="005B59D7" w:rsidRDefault="001C7E0B" w:rsidP="001C7E0B">
            <w:pPr>
              <w:spacing w:after="0" w:line="240" w:lineRule="auto"/>
              <w:contextualSpacing/>
              <w:rPr>
                <w:rFonts w:cs="Arial"/>
                <w:sz w:val="22"/>
                <w:szCs w:val="22"/>
              </w:rPr>
            </w:pPr>
            <w:r>
              <w:rPr>
                <w:rFonts w:cs="Arial"/>
                <w:sz w:val="22"/>
                <w:szCs w:val="22"/>
              </w:rPr>
              <w:t>This will remain a focus in our new spending plan with particular emphasis on persistent absence.</w:t>
            </w:r>
          </w:p>
          <w:p w14:paraId="6C029A54" w14:textId="77777777" w:rsidR="005B59D7" w:rsidRPr="005B59D7" w:rsidRDefault="005B59D7" w:rsidP="005B59D7">
            <w:pPr>
              <w:spacing w:after="0" w:line="240" w:lineRule="auto"/>
              <w:rPr>
                <w:rFonts w:cs="Arial"/>
                <w:b/>
                <w:sz w:val="22"/>
                <w:szCs w:val="22"/>
              </w:rPr>
            </w:pPr>
          </w:p>
          <w:p w14:paraId="189E9870" w14:textId="40E29106" w:rsidR="00287778" w:rsidRPr="00B0738E" w:rsidRDefault="00287778" w:rsidP="00287778">
            <w:pPr>
              <w:spacing w:after="0" w:line="240" w:lineRule="auto"/>
              <w:rPr>
                <w:rFonts w:cs="Arial"/>
                <w:b/>
                <w:sz w:val="22"/>
                <w:szCs w:val="22"/>
                <w:lang w:eastAsia="en-US"/>
              </w:rPr>
            </w:pPr>
            <w:r w:rsidRPr="00B0738E">
              <w:rPr>
                <w:rFonts w:cs="Arial"/>
                <w:b/>
                <w:sz w:val="22"/>
                <w:szCs w:val="22"/>
                <w:lang w:eastAsia="en-US"/>
              </w:rPr>
              <w:t>Speech and Language</w:t>
            </w:r>
          </w:p>
          <w:p w14:paraId="174AC613" w14:textId="60F63FE4" w:rsidR="00287778" w:rsidRPr="000E17C0" w:rsidRDefault="00287778" w:rsidP="00287778">
            <w:pPr>
              <w:spacing w:after="0" w:line="240" w:lineRule="auto"/>
              <w:rPr>
                <w:rFonts w:cs="Arial"/>
                <w:sz w:val="22"/>
                <w:szCs w:val="22"/>
                <w:lang w:eastAsia="en-US"/>
              </w:rPr>
            </w:pPr>
            <w:r>
              <w:rPr>
                <w:rFonts w:cs="Arial"/>
                <w:sz w:val="22"/>
                <w:szCs w:val="22"/>
                <w:lang w:eastAsia="en-US"/>
              </w:rPr>
              <w:t xml:space="preserve">Language acquisition and speech therapy continued remotely for the vast majority of our targeted children either with the professional services of </w:t>
            </w:r>
            <w:r w:rsidR="00E6031F">
              <w:rPr>
                <w:rFonts w:cs="Arial"/>
                <w:sz w:val="22"/>
                <w:szCs w:val="22"/>
                <w:lang w:eastAsia="en-US"/>
              </w:rPr>
              <w:t xml:space="preserve">Bridge </w:t>
            </w:r>
            <w:r w:rsidR="004D2AFB">
              <w:rPr>
                <w:rFonts w:cs="Arial"/>
                <w:sz w:val="22"/>
                <w:szCs w:val="22"/>
                <w:lang w:eastAsia="en-US"/>
              </w:rPr>
              <w:t>SLT</w:t>
            </w:r>
            <w:r>
              <w:rPr>
                <w:rFonts w:cs="Arial"/>
                <w:sz w:val="22"/>
                <w:szCs w:val="22"/>
                <w:lang w:eastAsia="en-US"/>
              </w:rPr>
              <w:t xml:space="preserve"> or with our teaching assistants.</w:t>
            </w:r>
          </w:p>
          <w:p w14:paraId="2A9D8206" w14:textId="77777777" w:rsidR="00287778" w:rsidRPr="000E17C0" w:rsidRDefault="00287778" w:rsidP="00287778">
            <w:pPr>
              <w:spacing w:after="0" w:line="240" w:lineRule="auto"/>
              <w:rPr>
                <w:rFonts w:cs="Arial"/>
                <w:b/>
                <w:sz w:val="22"/>
                <w:szCs w:val="22"/>
              </w:rPr>
            </w:pPr>
          </w:p>
          <w:p w14:paraId="7791DFB7" w14:textId="77777777" w:rsidR="00287778" w:rsidRPr="000E17C0" w:rsidRDefault="00287778" w:rsidP="00287778">
            <w:pPr>
              <w:spacing w:after="0" w:line="240" w:lineRule="auto"/>
              <w:rPr>
                <w:rFonts w:cs="Arial"/>
                <w:b/>
                <w:sz w:val="22"/>
                <w:szCs w:val="22"/>
              </w:rPr>
            </w:pPr>
            <w:r w:rsidRPr="000E17C0">
              <w:rPr>
                <w:rFonts w:cs="Arial"/>
                <w:b/>
                <w:sz w:val="22"/>
                <w:szCs w:val="22"/>
              </w:rPr>
              <w:t>Well-being and emoti</w:t>
            </w:r>
            <w:r>
              <w:rPr>
                <w:rFonts w:cs="Arial"/>
                <w:b/>
                <w:sz w:val="22"/>
                <w:szCs w:val="22"/>
              </w:rPr>
              <w:t>onal health of pupils</w:t>
            </w:r>
          </w:p>
          <w:p w14:paraId="324070E2" w14:textId="77777777" w:rsidR="00287778" w:rsidRDefault="00287778" w:rsidP="00287778">
            <w:pPr>
              <w:spacing w:after="0" w:line="240" w:lineRule="auto"/>
              <w:rPr>
                <w:rFonts w:cs="Arial"/>
                <w:sz w:val="22"/>
                <w:szCs w:val="22"/>
                <w:lang w:eastAsia="en-US"/>
              </w:rPr>
            </w:pPr>
            <w:r>
              <w:rPr>
                <w:rFonts w:cs="Arial"/>
                <w:sz w:val="22"/>
                <w:szCs w:val="22"/>
                <w:lang w:eastAsia="en-US"/>
              </w:rPr>
              <w:t>Planned measures to support children’s well-being took place during the period of remote learning but were adapted to the situation.  Weekly door step visits for all and daily check-ins were put into place for the most vulnerable children.  External service support took place remotely via Teams for identified children, either for those children working at home or those who had been targeted to come into school.</w:t>
            </w:r>
          </w:p>
          <w:p w14:paraId="6D375C40" w14:textId="77777777" w:rsidR="00287778" w:rsidRDefault="00287778" w:rsidP="00287778">
            <w:pPr>
              <w:spacing w:after="0" w:line="240" w:lineRule="auto"/>
              <w:rPr>
                <w:rFonts w:cs="Arial"/>
                <w:sz w:val="22"/>
                <w:szCs w:val="22"/>
                <w:lang w:eastAsia="en-US"/>
              </w:rPr>
            </w:pPr>
          </w:p>
          <w:p w14:paraId="565FDEF8" w14:textId="77777777" w:rsidR="00754A04" w:rsidRPr="00754A04" w:rsidRDefault="00754A04" w:rsidP="00287778">
            <w:pPr>
              <w:spacing w:after="0" w:line="240" w:lineRule="auto"/>
              <w:rPr>
                <w:rFonts w:cs="Arial"/>
                <w:b/>
                <w:sz w:val="22"/>
                <w:szCs w:val="22"/>
              </w:rPr>
            </w:pPr>
            <w:r w:rsidRPr="00754A04">
              <w:rPr>
                <w:rFonts w:cs="Arial"/>
                <w:b/>
                <w:sz w:val="22"/>
                <w:szCs w:val="22"/>
              </w:rPr>
              <w:t>Enrichment visits and visitors</w:t>
            </w:r>
          </w:p>
          <w:p w14:paraId="7FDAEE65" w14:textId="50EAAF9C" w:rsidR="00287778" w:rsidRPr="000E17C0" w:rsidRDefault="00287778" w:rsidP="00287778">
            <w:pPr>
              <w:spacing w:after="0" w:line="240" w:lineRule="auto"/>
              <w:rPr>
                <w:rFonts w:cs="Arial"/>
                <w:sz w:val="22"/>
                <w:szCs w:val="22"/>
              </w:rPr>
            </w:pPr>
            <w:r>
              <w:rPr>
                <w:rFonts w:cs="Arial"/>
                <w:sz w:val="22"/>
                <w:szCs w:val="22"/>
              </w:rPr>
              <w:t>Lockdown and COVID restrictions meant that enrichment visits and visitors did not take place as planned.  Although some funding was diverted to provide additional resources for children to work with at home, the remainder of this money has been carried forward into this year’s budget.</w:t>
            </w:r>
          </w:p>
          <w:p w14:paraId="0CF88F4E" w14:textId="77777777" w:rsidR="00287778" w:rsidRPr="000E17C0" w:rsidRDefault="00287778" w:rsidP="00287778">
            <w:pPr>
              <w:spacing w:after="0" w:line="240" w:lineRule="auto"/>
              <w:rPr>
                <w:rFonts w:cs="Arial"/>
                <w:sz w:val="22"/>
                <w:szCs w:val="22"/>
              </w:rPr>
            </w:pPr>
          </w:p>
          <w:p w14:paraId="3337E12C" w14:textId="01C61E6B" w:rsidR="00C81313" w:rsidRDefault="00C81313" w:rsidP="00C81313">
            <w:pPr>
              <w:spacing w:after="0" w:line="240" w:lineRule="auto"/>
              <w:rPr>
                <w:b/>
                <w:sz w:val="22"/>
                <w:szCs w:val="22"/>
              </w:rPr>
            </w:pPr>
            <w:r w:rsidRPr="00C81313">
              <w:rPr>
                <w:b/>
                <w:sz w:val="22"/>
                <w:szCs w:val="22"/>
              </w:rPr>
              <w:t>Music Tuition</w:t>
            </w:r>
          </w:p>
          <w:p w14:paraId="78EA70C9" w14:textId="32BFB08B" w:rsidR="00277806" w:rsidRPr="007A7086" w:rsidRDefault="00C81313" w:rsidP="007A7086">
            <w:pPr>
              <w:spacing w:after="0" w:line="240" w:lineRule="auto"/>
              <w:rPr>
                <w:sz w:val="22"/>
                <w:szCs w:val="22"/>
              </w:rPr>
            </w:pPr>
            <w:r>
              <w:rPr>
                <w:sz w:val="22"/>
                <w:szCs w:val="22"/>
              </w:rPr>
              <w:t xml:space="preserve">Whole class music lessons continued remotely both for children in school and those working remotely from home. </w:t>
            </w:r>
            <w:r w:rsidR="004D2AFB">
              <w:rPr>
                <w:sz w:val="22"/>
                <w:szCs w:val="22"/>
              </w:rPr>
              <w:t xml:space="preserve"> Instruments were delivered to children’s homes so that instrumental lessons could continue virtually. Engagement in these was lower amongst disadvantaged children than others (23% v 56% non-disadvantaged).  </w:t>
            </w:r>
          </w:p>
          <w:p w14:paraId="2A7D5546" w14:textId="3457A009" w:rsidR="00E66558" w:rsidRDefault="00E66558"/>
        </w:tc>
      </w:tr>
    </w:tbl>
    <w:p w14:paraId="2A7D5549" w14:textId="20B32EA4" w:rsidR="00E66558" w:rsidRPr="001F5ACE" w:rsidRDefault="009D71E8" w:rsidP="001F5ACE">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5D33F6B" w:rsidR="00E66558" w:rsidRDefault="00FE763A">
            <w:pPr>
              <w:pStyle w:val="TableRow"/>
            </w:pPr>
            <w: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88309E9" w:rsidR="00E66558" w:rsidRDefault="00FE763A">
            <w:pPr>
              <w:pStyle w:val="TableRowCentered"/>
              <w:jc w:val="left"/>
            </w:pPr>
            <w:r>
              <w:t>Dreambox Family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3D9057B"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4C69BC" w14:paraId="6E4492B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4C354" w14:textId="47B41135" w:rsidR="004C69BC" w:rsidRDefault="004C69BC">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6616F" w14:textId="77777777" w:rsidR="004C69BC" w:rsidRDefault="004C69BC">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CD3AE96" w:rsidR="00E66558" w:rsidRDefault="0041318F">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FC2E852" w:rsidR="00E66558" w:rsidRDefault="0041318F">
            <w:pPr>
              <w:pStyle w:val="TableRowCentered"/>
              <w:jc w:val="left"/>
            </w:pPr>
            <w:r>
              <w:t>N/A</w:t>
            </w:r>
          </w:p>
        </w:tc>
      </w:tr>
      <w:bookmarkEnd w:id="18"/>
    </w:tbl>
    <w:p w14:paraId="2A7D555F" w14:textId="1A6FF308"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CBAE" w14:textId="350A862F" w:rsidR="00CB23A2" w:rsidRPr="00CB23A2" w:rsidRDefault="00CB23A2" w:rsidP="00CB23A2">
            <w:pPr>
              <w:suppressAutoHyphens w:val="0"/>
              <w:autoSpaceDN/>
              <w:spacing w:after="0" w:line="240" w:lineRule="auto"/>
              <w:rPr>
                <w:rFonts w:cs="Arial"/>
                <w:b/>
                <w:bCs/>
                <w:iCs/>
                <w:color w:val="auto"/>
                <w:sz w:val="22"/>
                <w:szCs w:val="22"/>
                <w:lang w:eastAsia="en-US"/>
              </w:rPr>
            </w:pPr>
            <w:r w:rsidRPr="00CB23A2">
              <w:rPr>
                <w:rFonts w:cs="Arial"/>
                <w:b/>
                <w:bCs/>
                <w:iCs/>
                <w:color w:val="auto"/>
                <w:sz w:val="22"/>
                <w:szCs w:val="22"/>
                <w:lang w:eastAsia="en-US"/>
              </w:rPr>
              <w:t>Additional activity</w:t>
            </w:r>
          </w:p>
          <w:p w14:paraId="6E5DBE08" w14:textId="77777777" w:rsidR="00CB23A2" w:rsidRPr="00CB23A2" w:rsidRDefault="00CB23A2" w:rsidP="00CB23A2">
            <w:pPr>
              <w:suppressAutoHyphens w:val="0"/>
              <w:autoSpaceDN/>
              <w:spacing w:after="0" w:line="240" w:lineRule="auto"/>
              <w:rPr>
                <w:rFonts w:cs="Arial"/>
                <w:iCs/>
                <w:color w:val="auto"/>
                <w:sz w:val="22"/>
                <w:szCs w:val="22"/>
                <w:lang w:eastAsia="en-US"/>
              </w:rPr>
            </w:pPr>
            <w:r w:rsidRPr="00CB23A2">
              <w:rPr>
                <w:rFonts w:cs="Arial"/>
                <w:iCs/>
                <w:color w:val="auto"/>
                <w:sz w:val="22"/>
                <w:szCs w:val="22"/>
                <w:lang w:eastAsia="en-US"/>
              </w:rPr>
              <w:t xml:space="preserve">Our pupil premium strategy will be supplemented by additional activity that is not being funded by pupil premium or recovery premium. That will include: </w:t>
            </w:r>
          </w:p>
          <w:p w14:paraId="1D502FBF" w14:textId="77777777" w:rsidR="00CB23A2" w:rsidRPr="00CB23A2" w:rsidRDefault="00CB23A2" w:rsidP="00CB23A2">
            <w:pPr>
              <w:suppressAutoHyphens w:val="0"/>
              <w:autoSpaceDN/>
              <w:spacing w:after="0" w:line="240" w:lineRule="auto"/>
              <w:rPr>
                <w:rFonts w:cs="Arial"/>
                <w:iCs/>
                <w:color w:val="auto"/>
                <w:sz w:val="22"/>
                <w:szCs w:val="22"/>
                <w:lang w:eastAsia="en-US"/>
              </w:rPr>
            </w:pPr>
          </w:p>
          <w:p w14:paraId="63831B44" w14:textId="3E4B8B03" w:rsidR="00CB23A2" w:rsidRDefault="00CB23A2" w:rsidP="00CB23A2">
            <w:pPr>
              <w:numPr>
                <w:ilvl w:val="0"/>
                <w:numId w:val="32"/>
              </w:numPr>
              <w:suppressAutoHyphens w:val="0"/>
              <w:autoSpaceDN/>
              <w:spacing w:after="0" w:line="240" w:lineRule="auto"/>
              <w:ind w:left="357" w:hanging="357"/>
              <w:rPr>
                <w:rFonts w:cs="Arial"/>
                <w:iCs/>
                <w:color w:val="auto"/>
                <w:sz w:val="22"/>
                <w:szCs w:val="22"/>
                <w:lang w:eastAsia="en-US"/>
              </w:rPr>
            </w:pPr>
            <w:r>
              <w:rPr>
                <w:rFonts w:cs="Arial"/>
                <w:iCs/>
                <w:color w:val="auto"/>
                <w:sz w:val="22"/>
                <w:szCs w:val="22"/>
                <w:lang w:eastAsia="en-US"/>
              </w:rPr>
              <w:t xml:space="preserve">Continued engagement with Maths Hub </w:t>
            </w:r>
            <w:r w:rsidR="00892146">
              <w:rPr>
                <w:rFonts w:cs="Arial"/>
                <w:iCs/>
                <w:color w:val="auto"/>
                <w:sz w:val="22"/>
                <w:szCs w:val="22"/>
                <w:lang w:eastAsia="en-US"/>
              </w:rPr>
              <w:t>Teaching for Mastery to ensure that maths teaching and resources support the very best outcomes in maths for all children including the disadvantaged</w:t>
            </w:r>
          </w:p>
          <w:p w14:paraId="2A460E90" w14:textId="60EB2093" w:rsidR="00CB23A2" w:rsidRDefault="00892146" w:rsidP="00CB23A2">
            <w:pPr>
              <w:numPr>
                <w:ilvl w:val="0"/>
                <w:numId w:val="32"/>
              </w:numPr>
              <w:suppressAutoHyphens w:val="0"/>
              <w:autoSpaceDN/>
              <w:spacing w:after="0" w:line="240" w:lineRule="auto"/>
              <w:ind w:left="357" w:hanging="357"/>
              <w:rPr>
                <w:rFonts w:cs="Arial"/>
                <w:iCs/>
                <w:color w:val="auto"/>
                <w:sz w:val="22"/>
                <w:szCs w:val="22"/>
                <w:lang w:eastAsia="en-US"/>
              </w:rPr>
            </w:pPr>
            <w:r>
              <w:rPr>
                <w:rFonts w:cs="Arial"/>
                <w:iCs/>
                <w:color w:val="auto"/>
                <w:sz w:val="22"/>
                <w:szCs w:val="22"/>
                <w:lang w:eastAsia="en-US"/>
              </w:rPr>
              <w:t>EYFS and KS1 engagement with Mastering Number with NCTEM – training and concrete resources to support mastery of maths</w:t>
            </w:r>
          </w:p>
          <w:p w14:paraId="374D8C42" w14:textId="77777777" w:rsidR="00892146" w:rsidRPr="00CB23A2" w:rsidRDefault="00892146" w:rsidP="00892146">
            <w:pPr>
              <w:suppressAutoHyphens w:val="0"/>
              <w:autoSpaceDN/>
              <w:spacing w:after="0" w:line="240" w:lineRule="auto"/>
              <w:ind w:left="357"/>
              <w:rPr>
                <w:rFonts w:cs="Arial"/>
                <w:iCs/>
                <w:color w:val="auto"/>
                <w:sz w:val="22"/>
                <w:szCs w:val="22"/>
                <w:lang w:eastAsia="en-US"/>
              </w:rPr>
            </w:pPr>
          </w:p>
          <w:p w14:paraId="5CA9717E" w14:textId="77777777" w:rsidR="00CB23A2" w:rsidRPr="00CB23A2" w:rsidRDefault="00CB23A2" w:rsidP="00CB23A2">
            <w:pPr>
              <w:suppressAutoHyphens w:val="0"/>
              <w:autoSpaceDN/>
              <w:spacing w:after="0" w:line="240" w:lineRule="auto"/>
              <w:rPr>
                <w:rFonts w:cs="Arial"/>
                <w:b/>
                <w:bCs/>
                <w:iCs/>
                <w:color w:val="auto"/>
                <w:sz w:val="22"/>
                <w:szCs w:val="22"/>
                <w:lang w:eastAsia="en-US"/>
              </w:rPr>
            </w:pPr>
            <w:r w:rsidRPr="00CB23A2">
              <w:rPr>
                <w:rFonts w:cs="Arial"/>
                <w:b/>
                <w:bCs/>
                <w:iCs/>
                <w:color w:val="auto"/>
                <w:sz w:val="22"/>
                <w:szCs w:val="22"/>
                <w:lang w:eastAsia="en-US"/>
              </w:rPr>
              <w:t>Planning, implementation, and evaluation</w:t>
            </w:r>
          </w:p>
          <w:p w14:paraId="78D4B997" w14:textId="2C54B62E" w:rsidR="00CB23A2" w:rsidRDefault="00CB23A2" w:rsidP="00CB23A2">
            <w:pPr>
              <w:suppressAutoHyphens w:val="0"/>
              <w:autoSpaceDN/>
              <w:spacing w:after="0" w:line="240" w:lineRule="auto"/>
              <w:rPr>
                <w:rFonts w:cs="Arial"/>
                <w:iCs/>
                <w:color w:val="auto"/>
                <w:sz w:val="22"/>
                <w:szCs w:val="22"/>
                <w:lang w:eastAsia="en-US"/>
              </w:rPr>
            </w:pPr>
            <w:r w:rsidRPr="00CB23A2">
              <w:rPr>
                <w:rFonts w:cs="Arial"/>
                <w:iCs/>
                <w:color w:val="auto"/>
                <w:sz w:val="22"/>
                <w:szCs w:val="22"/>
                <w:lang w:eastAsia="en-US"/>
              </w:rPr>
              <w:t xml:space="preserve">In planning our new pupil premium strategy, we ensured that we followed the guidance provided by the Education Endowment Foundation.  </w:t>
            </w:r>
            <w:r>
              <w:rPr>
                <w:rFonts w:cs="Arial"/>
                <w:iCs/>
                <w:color w:val="auto"/>
                <w:sz w:val="22"/>
                <w:szCs w:val="22"/>
                <w:lang w:eastAsia="en-US"/>
              </w:rPr>
              <w:t>We used</w:t>
            </w:r>
            <w:r w:rsidRPr="00CB23A2">
              <w:rPr>
                <w:rFonts w:cs="Arial"/>
                <w:iCs/>
                <w:color w:val="auto"/>
                <w:sz w:val="22"/>
                <w:szCs w:val="22"/>
                <w:lang w:eastAsia="en-US"/>
              </w:rPr>
              <w:t xml:space="preserve"> evidence from the outcomes of a range of monitoring including the </w:t>
            </w:r>
            <w:r>
              <w:rPr>
                <w:rFonts w:cs="Arial"/>
                <w:iCs/>
                <w:color w:val="auto"/>
                <w:sz w:val="22"/>
                <w:szCs w:val="22"/>
                <w:lang w:eastAsia="en-US"/>
              </w:rPr>
              <w:t>analysis of i</w:t>
            </w:r>
            <w:r w:rsidRPr="00CB23A2">
              <w:rPr>
                <w:rFonts w:cs="Arial"/>
                <w:iCs/>
                <w:color w:val="auto"/>
                <w:sz w:val="22"/>
                <w:szCs w:val="22"/>
                <w:lang w:eastAsia="en-US"/>
              </w:rPr>
              <w:t xml:space="preserve">nternal data, lesson observations, pupil and staff interviews and work scrutiny.  </w:t>
            </w:r>
          </w:p>
          <w:p w14:paraId="3F3569D9" w14:textId="77777777" w:rsidR="00CB23A2" w:rsidRPr="00CB23A2" w:rsidRDefault="00CB23A2" w:rsidP="00CB23A2">
            <w:pPr>
              <w:suppressAutoHyphens w:val="0"/>
              <w:autoSpaceDN/>
              <w:spacing w:after="0" w:line="240" w:lineRule="auto"/>
              <w:rPr>
                <w:rFonts w:cs="Arial"/>
                <w:iCs/>
                <w:color w:val="auto"/>
                <w:sz w:val="22"/>
                <w:szCs w:val="22"/>
                <w:lang w:eastAsia="en-US"/>
              </w:rPr>
            </w:pPr>
          </w:p>
          <w:p w14:paraId="13E0DBC1" w14:textId="40CDCC6B" w:rsidR="00CB23A2" w:rsidRPr="00CB23A2" w:rsidRDefault="003408B4" w:rsidP="00CB23A2">
            <w:pPr>
              <w:spacing w:after="0" w:line="240" w:lineRule="auto"/>
              <w:ind w:right="57"/>
              <w:rPr>
                <w:rFonts w:cs="Arial"/>
                <w:sz w:val="22"/>
                <w:szCs w:val="22"/>
              </w:rPr>
            </w:pPr>
            <w:hyperlink r:id="rId30" w:history="1">
              <w:r w:rsidR="00CB23A2" w:rsidRPr="00CB23A2">
                <w:rPr>
                  <w:rFonts w:cs="Arial"/>
                  <w:color w:val="0000FF"/>
                  <w:sz w:val="22"/>
                  <w:szCs w:val="22"/>
                  <w:u w:val="single"/>
                </w:rPr>
                <w:t>Education Endowment Foundation - Putting evidence to work: A school's guide to implementation</w:t>
              </w:r>
            </w:hyperlink>
          </w:p>
          <w:p w14:paraId="345B455E" w14:textId="77777777" w:rsidR="00CB23A2" w:rsidRPr="00CB23A2" w:rsidRDefault="00CB23A2" w:rsidP="00CB23A2">
            <w:pPr>
              <w:suppressAutoHyphens w:val="0"/>
              <w:autoSpaceDN/>
              <w:spacing w:after="0" w:line="240" w:lineRule="auto"/>
              <w:rPr>
                <w:rFonts w:cs="Arial"/>
                <w:iCs/>
                <w:color w:val="auto"/>
                <w:sz w:val="22"/>
                <w:szCs w:val="22"/>
                <w:lang w:eastAsia="en-US"/>
              </w:rPr>
            </w:pPr>
          </w:p>
          <w:p w14:paraId="1324DF76" w14:textId="7D61CF25" w:rsidR="00CB23A2" w:rsidRDefault="00CB23A2" w:rsidP="00CB23A2">
            <w:pPr>
              <w:spacing w:after="0" w:line="240" w:lineRule="auto"/>
              <w:jc w:val="both"/>
              <w:rPr>
                <w:rFonts w:cs="Arial"/>
                <w:sz w:val="22"/>
                <w:szCs w:val="22"/>
              </w:rPr>
            </w:pPr>
            <w:r w:rsidRPr="00CB23A2">
              <w:rPr>
                <w:rFonts w:cs="Arial"/>
                <w:iCs/>
                <w:color w:val="auto"/>
                <w:sz w:val="22"/>
                <w:szCs w:val="22"/>
                <w:lang w:eastAsia="en-US"/>
              </w:rPr>
              <w:t xml:space="preserve">We looked at external evidence around the impact of school closures due to Covid-19 and </w:t>
            </w:r>
            <w:r>
              <w:rPr>
                <w:rFonts w:cs="Arial"/>
                <w:iCs/>
                <w:color w:val="auto"/>
                <w:sz w:val="22"/>
                <w:szCs w:val="22"/>
                <w:lang w:eastAsia="en-US"/>
              </w:rPr>
              <w:t xml:space="preserve">related this to our own school population. In our school we are aware that the gap between the lowest attaining pupils and </w:t>
            </w:r>
            <w:r w:rsidR="004B0FC9">
              <w:rPr>
                <w:rFonts w:cs="Arial"/>
                <w:iCs/>
                <w:color w:val="auto"/>
                <w:sz w:val="22"/>
                <w:szCs w:val="22"/>
                <w:lang w:eastAsia="en-US"/>
              </w:rPr>
              <w:t xml:space="preserve">those achieving at ARE </w:t>
            </w:r>
            <w:r>
              <w:rPr>
                <w:rFonts w:cs="Arial"/>
                <w:iCs/>
                <w:color w:val="auto"/>
                <w:sz w:val="22"/>
                <w:szCs w:val="22"/>
                <w:lang w:eastAsia="en-US"/>
              </w:rPr>
              <w:t xml:space="preserve">has widened. </w:t>
            </w:r>
            <w:hyperlink r:id="rId31" w:history="1">
              <w:r w:rsidRPr="00CB23A2">
                <w:rPr>
                  <w:rFonts w:cs="Arial"/>
                  <w:color w:val="0000FF"/>
                  <w:sz w:val="22"/>
                  <w:szCs w:val="22"/>
                  <w:u w:val="single"/>
                </w:rPr>
                <w:t>Education Endowment Foundation - summary of research on impact of Covid-19 on the attainment gap</w:t>
              </w:r>
            </w:hyperlink>
            <w:r w:rsidRPr="00CB23A2">
              <w:rPr>
                <w:rFonts w:cs="Arial"/>
                <w:sz w:val="22"/>
                <w:szCs w:val="22"/>
              </w:rPr>
              <w:t xml:space="preserve">  </w:t>
            </w:r>
          </w:p>
          <w:p w14:paraId="1CD209C7" w14:textId="77777777" w:rsidR="00CB23A2" w:rsidRDefault="00CB23A2" w:rsidP="00CB23A2">
            <w:pPr>
              <w:spacing w:after="0" w:line="240" w:lineRule="auto"/>
              <w:jc w:val="both"/>
              <w:rPr>
                <w:rFonts w:cs="Arial"/>
                <w:sz w:val="22"/>
                <w:szCs w:val="22"/>
              </w:rPr>
            </w:pPr>
          </w:p>
          <w:p w14:paraId="2C810137" w14:textId="089D7D06" w:rsidR="00CB23A2" w:rsidRPr="00CB23A2" w:rsidRDefault="00CB23A2" w:rsidP="00CB23A2">
            <w:pPr>
              <w:spacing w:after="0" w:line="240" w:lineRule="auto"/>
              <w:jc w:val="both"/>
              <w:rPr>
                <w:rFonts w:cs="Arial"/>
                <w:sz w:val="22"/>
                <w:szCs w:val="22"/>
              </w:rPr>
            </w:pPr>
            <w:r w:rsidRPr="00CB23A2">
              <w:rPr>
                <w:rFonts w:cs="Arial"/>
                <w:iCs/>
                <w:color w:val="auto"/>
                <w:sz w:val="22"/>
                <w:szCs w:val="22"/>
                <w:lang w:eastAsia="en-US"/>
              </w:rPr>
              <w:t>The economic impact of lockdown has resulted in more pupils becoming eligible for the Pupil Premium and the importance of understanding barriers to learning and adopting a ‘less is more’ focused approach cannot be over emphasised.</w:t>
            </w:r>
          </w:p>
          <w:p w14:paraId="01981284" w14:textId="77777777" w:rsidR="00CB23A2" w:rsidRDefault="00CB23A2" w:rsidP="00CB23A2">
            <w:pPr>
              <w:suppressAutoHyphens w:val="0"/>
              <w:autoSpaceDN/>
              <w:spacing w:after="0" w:line="240" w:lineRule="auto"/>
              <w:rPr>
                <w:rFonts w:cs="Arial"/>
                <w:iCs/>
                <w:color w:val="auto"/>
                <w:sz w:val="22"/>
                <w:szCs w:val="22"/>
                <w:lang w:eastAsia="en-US"/>
              </w:rPr>
            </w:pPr>
          </w:p>
          <w:p w14:paraId="6C185B31" w14:textId="38FD6BFA" w:rsidR="00CB23A2" w:rsidRPr="00CB23A2" w:rsidRDefault="00CB23A2" w:rsidP="00CB23A2">
            <w:pPr>
              <w:suppressAutoHyphens w:val="0"/>
              <w:autoSpaceDN/>
              <w:spacing w:after="0" w:line="240" w:lineRule="auto"/>
              <w:rPr>
                <w:rFonts w:cs="Arial"/>
                <w:iCs/>
                <w:color w:val="auto"/>
                <w:sz w:val="22"/>
                <w:szCs w:val="22"/>
                <w:lang w:eastAsia="en-US"/>
              </w:rPr>
            </w:pPr>
            <w:r w:rsidRPr="00CB23A2">
              <w:rPr>
                <w:rFonts w:cs="Arial"/>
                <w:iCs/>
                <w:color w:val="auto"/>
                <w:sz w:val="22"/>
                <w:szCs w:val="22"/>
                <w:lang w:eastAsia="en-US"/>
              </w:rPr>
              <w:t xml:space="preserve">Within school and across the </w:t>
            </w:r>
            <w:r>
              <w:rPr>
                <w:rFonts w:cs="Arial"/>
                <w:iCs/>
                <w:color w:val="auto"/>
                <w:sz w:val="22"/>
                <w:szCs w:val="22"/>
                <w:lang w:eastAsia="en-US"/>
              </w:rPr>
              <w:t xml:space="preserve">Humber Education </w:t>
            </w:r>
            <w:r w:rsidRPr="00CB23A2">
              <w:rPr>
                <w:rFonts w:cs="Arial"/>
                <w:iCs/>
                <w:color w:val="auto"/>
                <w:sz w:val="22"/>
                <w:szCs w:val="22"/>
                <w:lang w:eastAsia="en-US"/>
              </w:rPr>
              <w:t>Trust</w:t>
            </w:r>
            <w:r w:rsidR="004B0FC9">
              <w:rPr>
                <w:rFonts w:cs="Arial"/>
                <w:iCs/>
                <w:color w:val="auto"/>
                <w:sz w:val="22"/>
                <w:szCs w:val="22"/>
                <w:lang w:eastAsia="en-US"/>
              </w:rPr>
              <w:t>,</w:t>
            </w:r>
            <w:r w:rsidRPr="00CB23A2">
              <w:rPr>
                <w:rFonts w:cs="Arial"/>
                <w:iCs/>
                <w:color w:val="auto"/>
                <w:sz w:val="22"/>
                <w:szCs w:val="22"/>
                <w:lang w:eastAsia="en-US"/>
              </w:rPr>
              <w:t xml:space="preserve"> we have robust evaluation procedures and these will help us identify successes and make amendments to our plans, if needed to secure the best possible outcomes for our disadvantaged pupils.</w:t>
            </w:r>
          </w:p>
          <w:p w14:paraId="2A7D5562" w14:textId="77777777" w:rsidR="00E66558" w:rsidRDefault="00E66558" w:rsidP="00CB23A2">
            <w:pPr>
              <w:spacing w:before="120" w:after="120"/>
              <w:rPr>
                <w:i/>
                <w:iCs/>
              </w:rPr>
            </w:pPr>
          </w:p>
        </w:tc>
      </w:tr>
      <w:bookmarkEnd w:id="14"/>
      <w:bookmarkEnd w:id="15"/>
      <w:bookmarkEnd w:id="16"/>
    </w:tbl>
    <w:p w14:paraId="2A7D5564" w14:textId="77777777" w:rsidR="00E66558" w:rsidRDefault="00E66558"/>
    <w:sectPr w:rsidR="00E66558">
      <w:headerReference w:type="default" r:id="rId32"/>
      <w:footerReference w:type="default" r:id="rId3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D86D2" w14:textId="77777777" w:rsidR="002E6437" w:rsidRDefault="002E6437">
      <w:pPr>
        <w:spacing w:after="0" w:line="240" w:lineRule="auto"/>
      </w:pPr>
      <w:r>
        <w:separator/>
      </w:r>
    </w:p>
  </w:endnote>
  <w:endnote w:type="continuationSeparator" w:id="0">
    <w:p w14:paraId="5E5EFCAD" w14:textId="77777777" w:rsidR="002E6437" w:rsidRDefault="002E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1FBC9BC" w:rsidR="00C81313" w:rsidRDefault="00C81313">
    <w:pPr>
      <w:pStyle w:val="Footer"/>
      <w:ind w:firstLine="4513"/>
    </w:pPr>
    <w:r>
      <w:fldChar w:fldCharType="begin"/>
    </w:r>
    <w:r>
      <w:instrText xml:space="preserve"> PAGE </w:instrText>
    </w:r>
    <w:r>
      <w:fldChar w:fldCharType="separate"/>
    </w:r>
    <w:r w:rsidR="003408B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F206" w14:textId="77777777" w:rsidR="002E6437" w:rsidRDefault="002E6437">
      <w:pPr>
        <w:spacing w:after="0" w:line="240" w:lineRule="auto"/>
      </w:pPr>
      <w:r>
        <w:separator/>
      </w:r>
    </w:p>
  </w:footnote>
  <w:footnote w:type="continuationSeparator" w:id="0">
    <w:p w14:paraId="5A02BA15" w14:textId="77777777" w:rsidR="002E6437" w:rsidRDefault="002E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81313" w:rsidRDefault="00C81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ECD"/>
    <w:multiLevelType w:val="hybridMultilevel"/>
    <w:tmpl w:val="E578C72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B6E4F"/>
    <w:multiLevelType w:val="hybridMultilevel"/>
    <w:tmpl w:val="42AE62B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04F73A8"/>
    <w:multiLevelType w:val="hybridMultilevel"/>
    <w:tmpl w:val="B3DEC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425E6B"/>
    <w:multiLevelType w:val="hybridMultilevel"/>
    <w:tmpl w:val="48D8F4F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9DE3307"/>
    <w:multiLevelType w:val="hybridMultilevel"/>
    <w:tmpl w:val="A290E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BB378C"/>
    <w:multiLevelType w:val="hybridMultilevel"/>
    <w:tmpl w:val="2426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9F62C0"/>
    <w:multiLevelType w:val="hybridMultilevel"/>
    <w:tmpl w:val="4FCCCB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06CBC"/>
    <w:multiLevelType w:val="hybridMultilevel"/>
    <w:tmpl w:val="61149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0EB2766"/>
    <w:multiLevelType w:val="hybridMultilevel"/>
    <w:tmpl w:val="4B5C8B6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479560F5"/>
    <w:multiLevelType w:val="hybridMultilevel"/>
    <w:tmpl w:val="BD74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9D5A1A"/>
    <w:multiLevelType w:val="hybridMultilevel"/>
    <w:tmpl w:val="C1DED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D56C2B"/>
    <w:multiLevelType w:val="hybridMultilevel"/>
    <w:tmpl w:val="519EA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DA4DA0"/>
    <w:multiLevelType w:val="hybridMultilevel"/>
    <w:tmpl w:val="D8689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3152C2"/>
    <w:multiLevelType w:val="hybridMultilevel"/>
    <w:tmpl w:val="574E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B6162B"/>
    <w:multiLevelType w:val="hybridMultilevel"/>
    <w:tmpl w:val="FBAED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70553B90"/>
    <w:multiLevelType w:val="hybridMultilevel"/>
    <w:tmpl w:val="AC108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495020"/>
    <w:multiLevelType w:val="hybridMultilevel"/>
    <w:tmpl w:val="411E8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9A750C4"/>
    <w:multiLevelType w:val="hybridMultilevel"/>
    <w:tmpl w:val="55144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FE77C4"/>
    <w:multiLevelType w:val="hybridMultilevel"/>
    <w:tmpl w:val="ECB216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3"/>
  </w:num>
  <w:num w:numId="6">
    <w:abstractNumId w:val="15"/>
  </w:num>
  <w:num w:numId="7">
    <w:abstractNumId w:val="24"/>
  </w:num>
  <w:num w:numId="8">
    <w:abstractNumId w:val="30"/>
  </w:num>
  <w:num w:numId="9">
    <w:abstractNumId w:val="27"/>
  </w:num>
  <w:num w:numId="10">
    <w:abstractNumId w:val="25"/>
  </w:num>
  <w:num w:numId="11">
    <w:abstractNumId w:val="5"/>
  </w:num>
  <w:num w:numId="12">
    <w:abstractNumId w:val="28"/>
  </w:num>
  <w:num w:numId="13">
    <w:abstractNumId w:val="23"/>
  </w:num>
  <w:num w:numId="14">
    <w:abstractNumId w:val="22"/>
  </w:num>
  <w:num w:numId="15">
    <w:abstractNumId w:val="10"/>
  </w:num>
  <w:num w:numId="16">
    <w:abstractNumId w:val="29"/>
  </w:num>
  <w:num w:numId="17">
    <w:abstractNumId w:val="9"/>
  </w:num>
  <w:num w:numId="18">
    <w:abstractNumId w:val="16"/>
  </w:num>
  <w:num w:numId="19">
    <w:abstractNumId w:val="2"/>
  </w:num>
  <w:num w:numId="20">
    <w:abstractNumId w:val="32"/>
  </w:num>
  <w:num w:numId="21">
    <w:abstractNumId w:val="0"/>
  </w:num>
  <w:num w:numId="22">
    <w:abstractNumId w:val="20"/>
  </w:num>
  <w:num w:numId="23">
    <w:abstractNumId w:val="17"/>
  </w:num>
  <w:num w:numId="24">
    <w:abstractNumId w:val="21"/>
  </w:num>
  <w:num w:numId="25">
    <w:abstractNumId w:val="26"/>
  </w:num>
  <w:num w:numId="26">
    <w:abstractNumId w:val="31"/>
  </w:num>
  <w:num w:numId="27">
    <w:abstractNumId w:val="13"/>
  </w:num>
  <w:num w:numId="28">
    <w:abstractNumId w:val="18"/>
  </w:num>
  <w:num w:numId="29">
    <w:abstractNumId w:val="11"/>
  </w:num>
  <w:num w:numId="30">
    <w:abstractNumId w:val="14"/>
  </w:num>
  <w:num w:numId="31">
    <w:abstractNumId w:val="12"/>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21"/>
    <w:rsid w:val="00033F91"/>
    <w:rsid w:val="00034853"/>
    <w:rsid w:val="00042817"/>
    <w:rsid w:val="00066B73"/>
    <w:rsid w:val="000747CA"/>
    <w:rsid w:val="000F7384"/>
    <w:rsid w:val="001034F3"/>
    <w:rsid w:val="0011731B"/>
    <w:rsid w:val="00120AB1"/>
    <w:rsid w:val="00186B86"/>
    <w:rsid w:val="0019196F"/>
    <w:rsid w:val="001955D7"/>
    <w:rsid w:val="001C7E0B"/>
    <w:rsid w:val="001D6C67"/>
    <w:rsid w:val="001F5ACE"/>
    <w:rsid w:val="00203297"/>
    <w:rsid w:val="00220FA4"/>
    <w:rsid w:val="002228B0"/>
    <w:rsid w:val="00277806"/>
    <w:rsid w:val="0028619A"/>
    <w:rsid w:val="00287778"/>
    <w:rsid w:val="002C2BC7"/>
    <w:rsid w:val="002D4665"/>
    <w:rsid w:val="002E55CF"/>
    <w:rsid w:val="002E6437"/>
    <w:rsid w:val="00301BC0"/>
    <w:rsid w:val="00305DFC"/>
    <w:rsid w:val="00310E10"/>
    <w:rsid w:val="00322C3D"/>
    <w:rsid w:val="00323288"/>
    <w:rsid w:val="003408B4"/>
    <w:rsid w:val="003705DA"/>
    <w:rsid w:val="003B1073"/>
    <w:rsid w:val="003E243A"/>
    <w:rsid w:val="003E6AA0"/>
    <w:rsid w:val="004044AA"/>
    <w:rsid w:val="004070D9"/>
    <w:rsid w:val="0041318F"/>
    <w:rsid w:val="00472AE4"/>
    <w:rsid w:val="004B0FC9"/>
    <w:rsid w:val="004B4C40"/>
    <w:rsid w:val="004C69BC"/>
    <w:rsid w:val="004D2AFB"/>
    <w:rsid w:val="00521763"/>
    <w:rsid w:val="005302E7"/>
    <w:rsid w:val="00547760"/>
    <w:rsid w:val="0055434F"/>
    <w:rsid w:val="00561459"/>
    <w:rsid w:val="005627A3"/>
    <w:rsid w:val="00566C34"/>
    <w:rsid w:val="0056726B"/>
    <w:rsid w:val="00590463"/>
    <w:rsid w:val="005B3084"/>
    <w:rsid w:val="005B59D7"/>
    <w:rsid w:val="005B62CB"/>
    <w:rsid w:val="005B7454"/>
    <w:rsid w:val="005D2062"/>
    <w:rsid w:val="005D481B"/>
    <w:rsid w:val="005D78EB"/>
    <w:rsid w:val="005E4CA3"/>
    <w:rsid w:val="0061148D"/>
    <w:rsid w:val="006148B0"/>
    <w:rsid w:val="00622000"/>
    <w:rsid w:val="0066755B"/>
    <w:rsid w:val="00673EB9"/>
    <w:rsid w:val="006A55A5"/>
    <w:rsid w:val="006D4999"/>
    <w:rsid w:val="006E4A3F"/>
    <w:rsid w:val="006E7FB1"/>
    <w:rsid w:val="00714259"/>
    <w:rsid w:val="007304B3"/>
    <w:rsid w:val="00734642"/>
    <w:rsid w:val="00741B9E"/>
    <w:rsid w:val="00753F7F"/>
    <w:rsid w:val="00754A04"/>
    <w:rsid w:val="007A7086"/>
    <w:rsid w:val="007C2F04"/>
    <w:rsid w:val="007D0282"/>
    <w:rsid w:val="007D6B0A"/>
    <w:rsid w:val="007E018E"/>
    <w:rsid w:val="007E1315"/>
    <w:rsid w:val="007F5DBB"/>
    <w:rsid w:val="00827DC9"/>
    <w:rsid w:val="00834763"/>
    <w:rsid w:val="00851EED"/>
    <w:rsid w:val="00871A15"/>
    <w:rsid w:val="00886274"/>
    <w:rsid w:val="00892146"/>
    <w:rsid w:val="008C622E"/>
    <w:rsid w:val="008D1689"/>
    <w:rsid w:val="008E5E31"/>
    <w:rsid w:val="00904324"/>
    <w:rsid w:val="0091004C"/>
    <w:rsid w:val="00941C0B"/>
    <w:rsid w:val="0094444D"/>
    <w:rsid w:val="00986646"/>
    <w:rsid w:val="00990B9F"/>
    <w:rsid w:val="00992FDC"/>
    <w:rsid w:val="009C4F04"/>
    <w:rsid w:val="009D618C"/>
    <w:rsid w:val="009D71E8"/>
    <w:rsid w:val="00A03438"/>
    <w:rsid w:val="00A256DF"/>
    <w:rsid w:val="00A41559"/>
    <w:rsid w:val="00A903F2"/>
    <w:rsid w:val="00A914B6"/>
    <w:rsid w:val="00AA0997"/>
    <w:rsid w:val="00AA4201"/>
    <w:rsid w:val="00AA77C6"/>
    <w:rsid w:val="00AB254D"/>
    <w:rsid w:val="00AD4FA8"/>
    <w:rsid w:val="00B02FD4"/>
    <w:rsid w:val="00B8230B"/>
    <w:rsid w:val="00BA189E"/>
    <w:rsid w:val="00BC2320"/>
    <w:rsid w:val="00BE3262"/>
    <w:rsid w:val="00BF081B"/>
    <w:rsid w:val="00BF275D"/>
    <w:rsid w:val="00C06996"/>
    <w:rsid w:val="00C32CCD"/>
    <w:rsid w:val="00C6364E"/>
    <w:rsid w:val="00C77730"/>
    <w:rsid w:val="00C81313"/>
    <w:rsid w:val="00C90AB1"/>
    <w:rsid w:val="00CB23A2"/>
    <w:rsid w:val="00CD28A7"/>
    <w:rsid w:val="00D00FD4"/>
    <w:rsid w:val="00D1046E"/>
    <w:rsid w:val="00D33FE5"/>
    <w:rsid w:val="00D37FAE"/>
    <w:rsid w:val="00D64254"/>
    <w:rsid w:val="00DA11EF"/>
    <w:rsid w:val="00DF48D1"/>
    <w:rsid w:val="00DF7668"/>
    <w:rsid w:val="00E06EF3"/>
    <w:rsid w:val="00E0795A"/>
    <w:rsid w:val="00E15C91"/>
    <w:rsid w:val="00E56DE6"/>
    <w:rsid w:val="00E6031F"/>
    <w:rsid w:val="00E61A68"/>
    <w:rsid w:val="00E66558"/>
    <w:rsid w:val="00EA39B1"/>
    <w:rsid w:val="00EA3A15"/>
    <w:rsid w:val="00EA3E71"/>
    <w:rsid w:val="00EC4A14"/>
    <w:rsid w:val="00EC5B31"/>
    <w:rsid w:val="00EC7067"/>
    <w:rsid w:val="00ED4A7E"/>
    <w:rsid w:val="00ED4C4C"/>
    <w:rsid w:val="00ED692F"/>
    <w:rsid w:val="00F42E91"/>
    <w:rsid w:val="00F9329B"/>
    <w:rsid w:val="00F97772"/>
    <w:rsid w:val="00FE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96F"/>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0965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32">
          <w:marLeft w:val="0"/>
          <w:marRight w:val="4497"/>
          <w:marTop w:val="0"/>
          <w:marBottom w:val="0"/>
          <w:divBdr>
            <w:top w:val="single" w:sz="2" w:space="0" w:color="auto"/>
            <w:left w:val="single" w:sz="2" w:space="0" w:color="auto"/>
            <w:bottom w:val="single" w:sz="2" w:space="0" w:color="auto"/>
            <w:right w:val="single" w:sz="2" w:space="0" w:color="auto"/>
          </w:divBdr>
          <w:divsChild>
            <w:div w:id="1700011463">
              <w:marLeft w:val="0"/>
              <w:marRight w:val="0"/>
              <w:marTop w:val="0"/>
              <w:marBottom w:val="0"/>
              <w:divBdr>
                <w:top w:val="single" w:sz="2" w:space="0" w:color="auto"/>
                <w:left w:val="single" w:sz="2" w:space="0" w:color="auto"/>
                <w:bottom w:val="single" w:sz="2" w:space="0" w:color="auto"/>
                <w:right w:val="single" w:sz="2" w:space="0" w:color="auto"/>
              </w:divBdr>
            </w:div>
          </w:divsChild>
        </w:div>
        <w:div w:id="833910728">
          <w:marLeft w:val="4497"/>
          <w:marRight w:val="4497"/>
          <w:marTop w:val="0"/>
          <w:marBottom w:val="0"/>
          <w:divBdr>
            <w:top w:val="single" w:sz="2" w:space="0" w:color="auto"/>
            <w:left w:val="single" w:sz="2" w:space="0" w:color="auto"/>
            <w:bottom w:val="single" w:sz="2" w:space="0" w:color="auto"/>
            <w:right w:val="single" w:sz="2" w:space="0" w:color="auto"/>
          </w:divBdr>
          <w:divsChild>
            <w:div w:id="18785474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oral-language-interventions" TargetMode="External"/><Relationship Id="rId13" Type="http://schemas.openxmlformats.org/officeDocument/2006/relationships/hyperlink" Target="https://assets.publishing.service.gov.uk/government/uploads/system/uploads/attachment_data/file/1000986/Reading_framework_Teaching_the_foundations_of_literacy_-_July-2021.pdf" TargetMode="External"/><Relationship Id="rId18" Type="http://schemas.openxmlformats.org/officeDocument/2006/relationships/hyperlink" Target="https://d2tic4wvo1iusb.cloudfront.net/documents/guidance-for-teachers/pupil-premium/EEF-Diagnostic-Assessment-Tool.pdf" TargetMode="External"/><Relationship Id="rId26"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phonics" TargetMode="External"/><Relationship Id="rId34" Type="http://schemas.openxmlformats.org/officeDocument/2006/relationships/fontTable" Target="fontTable.xml"/><Relationship Id="rId7" Type="http://schemas.openxmlformats.org/officeDocument/2006/relationships/hyperlink" Target="https://educationendowmentfoundation.org.uk/guidance-for-teachers/using-pupil-premium" TargetMode="Externa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educationendowmentfoundation.org.uk/guidance-for-teachers/using-pupil-premium" TargetMode="External"/><Relationship Id="rId25" Type="http://schemas.openxmlformats.org/officeDocument/2006/relationships/hyperlink" Target="https://www.gov.uk/government/publications/school-attendanc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2tic4wvo1iusb.cloudfront.net/documents/guidance-for-teachers/pupil-premium/EEF-Diagnostic-Assessment-Tool.pdf" TargetMode="External"/><Relationship Id="rId20" Type="http://schemas.openxmlformats.org/officeDocument/2006/relationships/hyperlink" Target="https://educationendowmentfoundation.org.uk/education-evidence/teaching-learning-toolkit/oral-language-interventions" TargetMode="External"/><Relationship Id="rId29" Type="http://schemas.openxmlformats.org/officeDocument/2006/relationships/hyperlink" Target="https://www.gov.uk/government/publications/research-review-series-music/research-review-series-mus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00986/Reading_framework_Teaching_the_foundations_of_literacy_-_July-2021.pdf" TargetMode="External"/><Relationship Id="rId24" Type="http://schemas.openxmlformats.org/officeDocument/2006/relationships/hyperlink" Target="https://educationendowmentfoundation.org.uk/education-evidence/teaching-learning-toolkit/social-and-emotional-learnin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reading-comprehension-strategies" TargetMode="External"/><Relationship Id="rId23" Type="http://schemas.openxmlformats.org/officeDocument/2006/relationships/hyperlink" Target="https://educationendowmentfoundation.org.uk/education-evidence/teaching-learning-toolkit/social-and-emotional-learning" TargetMode="External"/><Relationship Id="rId28" Type="http://schemas.openxmlformats.org/officeDocument/2006/relationships/hyperlink" Target="https://www.gov.uk/government/publications/research-review-series-music/research-review-series-music" TargetMode="External"/><Relationship Id="rId10" Type="http://schemas.openxmlformats.org/officeDocument/2006/relationships/hyperlink" Target="https://assets.publishing.service.gov.uk/government/uploads/system/uploads/attachment_data/file/1000986/Reading_framework_Teaching_the_foundations_of_literacy_-_July-2021.pdf" TargetMode="External"/><Relationship Id="rId19" Type="http://schemas.openxmlformats.org/officeDocument/2006/relationships/hyperlink" Target="https://educationendowmentfoundation.org.uk/education-evidence/early-years-toolkit/communication-and-language-approaches" TargetMode="External"/><Relationship Id="rId31" Type="http://schemas.openxmlformats.org/officeDocument/2006/relationships/hyperlink" Target="https://sandbox.educationendowmentfoundation.org.uk/guidance-for-teachers/covid-19-resources/best-evidence-on-impact-of-covid-19-on-pupil-attainment"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early-years-toolkit/communication-and-language-approaches" TargetMode="External"/><Relationship Id="rId14" Type="http://schemas.openxmlformats.org/officeDocument/2006/relationships/hyperlink" Target="https://educationendowmentfoundation.org.uk/education-evidence/teaching-learning-toolkit/reading-comprehension-strategies" TargetMode="External"/><Relationship Id="rId22" Type="http://schemas.openxmlformats.org/officeDocument/2006/relationships/hyperlink" Target="https://educationendowmentfoundation.org.uk/education-evidence/teaching-learning-toolkit/small-group-tuition" TargetMode="External"/><Relationship Id="rId27" Type="http://schemas.openxmlformats.org/officeDocument/2006/relationships/hyperlink" Target="https://educationendowmentfoundation.org.uk/guidance-for-teachers/using-pupil-premium" TargetMode="External"/><Relationship Id="rId30" Type="http://schemas.openxmlformats.org/officeDocument/2006/relationships/hyperlink" Target="https://educationendowmentfoundation.org.uk/education-evidence/guidance-reports/implementa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5000</Words>
  <Characters>28501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Alison Grantham</cp:lastModifiedBy>
  <cp:revision>4</cp:revision>
  <cp:lastPrinted>2014-09-17T13:26:00Z</cp:lastPrinted>
  <dcterms:created xsi:type="dcterms:W3CDTF">2021-12-07T09:51:00Z</dcterms:created>
  <dcterms:modified xsi:type="dcterms:W3CDTF">2021-12-07T10:04:00Z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